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ordWrap/>
        <w:overflowPunct/>
        <w:topLinePunct w:val="0"/>
        <w:bidi w:val="0"/>
        <w:spacing w:line="360" w:lineRule="exact"/>
        <w:rPr>
          <w:rFonts w:hint="default" w:ascii="Arial" w:eastAsia="宋体"/>
          <w:sz w:val="21"/>
          <w:lang w:val="en-US" w:eastAsia="zh-CN"/>
        </w:rPr>
      </w:pPr>
      <w:r>
        <w:rPr>
          <w:rFonts w:hint="eastAsia" w:eastAsia="宋体"/>
          <w:sz w:val="21"/>
          <w:lang w:val="en-US" w:eastAsia="zh-CN"/>
        </w:rPr>
        <w:t>附件1：</w:t>
      </w:r>
      <w:bookmarkStart w:id="3" w:name="_GoBack"/>
      <w:bookmarkEnd w:id="3"/>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before="256" w:line="360" w:lineRule="exact"/>
        <w:ind w:right="0" w:rightChars="0" w:firstLine="2952" w:firstLineChars="400"/>
        <w:jc w:val="both"/>
        <w:rPr>
          <w:rFonts w:hint="eastAsia" w:ascii="微软雅黑" w:hAnsi="微软雅黑" w:eastAsia="微软雅黑" w:cs="微软雅黑"/>
          <w:spacing w:val="19"/>
          <w:sz w:val="70"/>
          <w:szCs w:val="70"/>
        </w:rPr>
      </w:pPr>
      <w:r>
        <w:rPr>
          <w:rFonts w:hint="eastAsia" w:ascii="微软雅黑" w:hAnsi="微软雅黑" w:eastAsia="微软雅黑" w:cs="微软雅黑"/>
          <w:spacing w:val="19"/>
          <w:sz w:val="70"/>
          <w:szCs w:val="70"/>
        </w:rPr>
        <w:t>海南开放大学</w:t>
      </w:r>
    </w:p>
    <w:p>
      <w:pPr>
        <w:keepNext w:val="0"/>
        <w:keepLines w:val="0"/>
        <w:pageBreakBefore w:val="0"/>
        <w:wordWrap/>
        <w:overflowPunct/>
        <w:topLinePunct w:val="0"/>
        <w:bidi w:val="0"/>
        <w:spacing w:before="256" w:line="360" w:lineRule="exact"/>
        <w:ind w:right="0" w:rightChars="0" w:firstLine="2952" w:firstLineChars="400"/>
        <w:jc w:val="both"/>
        <w:rPr>
          <w:rFonts w:hint="eastAsia" w:ascii="微软雅黑" w:hAnsi="微软雅黑" w:eastAsia="微软雅黑" w:cs="微软雅黑"/>
          <w:spacing w:val="19"/>
          <w:sz w:val="70"/>
          <w:szCs w:val="70"/>
        </w:rPr>
      </w:pPr>
    </w:p>
    <w:p>
      <w:pPr>
        <w:keepNext w:val="0"/>
        <w:keepLines w:val="0"/>
        <w:pageBreakBefore w:val="0"/>
        <w:wordWrap/>
        <w:overflowPunct/>
        <w:topLinePunct w:val="0"/>
        <w:bidi w:val="0"/>
        <w:spacing w:before="256" w:line="360" w:lineRule="exact"/>
        <w:ind w:right="0" w:rightChars="0" w:firstLine="2952" w:firstLineChars="400"/>
        <w:jc w:val="both"/>
        <w:rPr>
          <w:rFonts w:hint="eastAsia" w:ascii="微软雅黑" w:hAnsi="微软雅黑" w:eastAsia="微软雅黑" w:cs="微软雅黑"/>
          <w:spacing w:val="19"/>
          <w:sz w:val="70"/>
          <w:szCs w:val="70"/>
        </w:rPr>
      </w:pPr>
      <w:r>
        <w:rPr>
          <w:rFonts w:hint="eastAsia" w:ascii="微软雅黑" w:hAnsi="微软雅黑" w:eastAsia="微软雅黑" w:cs="微软雅黑"/>
          <w:spacing w:val="19"/>
          <w:sz w:val="70"/>
          <w:szCs w:val="70"/>
        </w:rPr>
        <w:t>采购需求方案</w:t>
      </w:r>
    </w:p>
    <w:p>
      <w:pPr>
        <w:keepNext w:val="0"/>
        <w:keepLines w:val="0"/>
        <w:pageBreakBefore w:val="0"/>
        <w:wordWrap/>
        <w:overflowPunct/>
        <w:topLinePunct w:val="0"/>
        <w:bidi w:val="0"/>
        <w:spacing w:before="256" w:line="360" w:lineRule="exact"/>
        <w:ind w:right="0" w:rightChars="0" w:firstLine="2952" w:firstLineChars="400"/>
        <w:jc w:val="both"/>
        <w:rPr>
          <w:rFonts w:ascii="微软雅黑" w:hAnsi="微软雅黑" w:eastAsia="微软雅黑" w:cs="微软雅黑"/>
          <w:spacing w:val="19"/>
          <w:sz w:val="70"/>
          <w:szCs w:val="70"/>
        </w:rPr>
      </w:pPr>
    </w:p>
    <w:p>
      <w:pPr>
        <w:keepNext w:val="0"/>
        <w:keepLines w:val="0"/>
        <w:pageBreakBefore w:val="0"/>
        <w:wordWrap/>
        <w:overflowPunct/>
        <w:topLinePunct w:val="0"/>
        <w:bidi w:val="0"/>
        <w:spacing w:before="166" w:line="360" w:lineRule="exact"/>
        <w:ind w:left="3668" w:firstLine="426" w:firstLineChars="100"/>
        <w:rPr>
          <w:rFonts w:ascii="宋体" w:hAnsi="宋体" w:eastAsia="宋体" w:cs="宋体"/>
          <w:sz w:val="43"/>
          <w:szCs w:val="43"/>
        </w:rPr>
      </w:pPr>
      <w:r>
        <w:rPr>
          <w:rFonts w:ascii="宋体" w:hAnsi="宋体" w:eastAsia="宋体" w:cs="宋体"/>
          <w:spacing w:val="-2"/>
          <w:sz w:val="43"/>
          <w:szCs w:val="43"/>
        </w:rPr>
        <w:t>（2-1）</w:t>
      </w: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before="114" w:line="360" w:lineRule="exact"/>
        <w:ind w:left="3421" w:leftChars="772" w:hanging="1800" w:hangingChars="500"/>
        <w:rPr>
          <w:rFonts w:hint="default" w:ascii="宋体" w:hAnsi="宋体" w:eastAsia="宋体" w:cs="宋体"/>
          <w:sz w:val="35"/>
          <w:szCs w:val="35"/>
          <w:lang w:val="en-US"/>
        </w:rPr>
      </w:pPr>
      <w:r>
        <w:rPr>
          <w:rFonts w:ascii="宋体" w:hAnsi="宋体" w:eastAsia="宋体" w:cs="宋体"/>
          <w:spacing w:val="5"/>
          <w:sz w:val="35"/>
          <w:szCs w:val="35"/>
        </w:rPr>
        <w:t>项目名称：</w:t>
      </w:r>
      <w:r>
        <w:rPr>
          <w:rFonts w:hint="eastAsia" w:ascii="宋体" w:hAnsi="宋体" w:eastAsia="宋体" w:cs="宋体"/>
          <w:sz w:val="35"/>
          <w:szCs w:val="35"/>
          <w:u w:val="single" w:color="auto"/>
          <w:lang w:val="en-US" w:eastAsia="zh-CN"/>
        </w:rPr>
        <w:t>海南开放大学600KW柴油发电机组采购安装项目</w:t>
      </w: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before="114" w:line="360" w:lineRule="exact"/>
        <w:ind w:left="1622"/>
        <w:rPr>
          <w:rFonts w:ascii="宋体" w:hAnsi="宋体" w:eastAsia="宋体" w:cs="宋体"/>
          <w:sz w:val="35"/>
          <w:szCs w:val="35"/>
        </w:rPr>
      </w:pPr>
      <w:r>
        <w:rPr>
          <w:rFonts w:ascii="宋体" w:hAnsi="宋体" w:eastAsia="宋体" w:cs="宋体"/>
          <w:spacing w:val="5"/>
          <w:sz w:val="35"/>
          <w:szCs w:val="35"/>
        </w:rPr>
        <w:t>项目单位：</w:t>
      </w:r>
      <w:r>
        <w:rPr>
          <w:rFonts w:ascii="宋体" w:hAnsi="宋体" w:eastAsia="宋体" w:cs="宋体"/>
          <w:sz w:val="35"/>
          <w:szCs w:val="35"/>
          <w:u w:val="single" w:color="auto"/>
        </w:rPr>
        <w:t xml:space="preserve">   </w:t>
      </w:r>
      <w:r>
        <w:rPr>
          <w:rFonts w:hint="eastAsia" w:ascii="宋体" w:hAnsi="宋体" w:eastAsia="宋体" w:cs="宋体"/>
          <w:sz w:val="35"/>
          <w:szCs w:val="35"/>
          <w:u w:val="single" w:color="auto"/>
          <w:lang w:val="en-US" w:eastAsia="zh-CN"/>
        </w:rPr>
        <w:t>后勤保障处</w:t>
      </w:r>
      <w:r>
        <w:rPr>
          <w:rFonts w:ascii="宋体" w:hAnsi="宋体" w:eastAsia="宋体" w:cs="宋体"/>
          <w:sz w:val="35"/>
          <w:szCs w:val="35"/>
          <w:u w:val="single" w:color="auto"/>
        </w:rPr>
        <w:t xml:space="preserve">                   </w:t>
      </w: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before="114" w:line="360" w:lineRule="exact"/>
        <w:ind w:left="1619"/>
        <w:rPr>
          <w:rFonts w:ascii="宋体" w:hAnsi="宋体" w:eastAsia="宋体" w:cs="宋体"/>
          <w:spacing w:val="7"/>
          <w:sz w:val="28"/>
          <w:szCs w:val="28"/>
        </w:rPr>
        <w:sectPr>
          <w:pgSz w:w="11906" w:h="16839"/>
          <w:pgMar w:top="1210" w:right="1834" w:bottom="2007" w:left="1040" w:header="0" w:footer="1556" w:gutter="0"/>
          <w:pgNumType w:fmt="decimal"/>
          <w:cols w:space="720" w:num="1"/>
        </w:sectPr>
      </w:pPr>
      <w:r>
        <w:rPr>
          <w:rFonts w:ascii="宋体" w:hAnsi="宋体" w:eastAsia="宋体" w:cs="宋体"/>
          <w:spacing w:val="6"/>
          <w:sz w:val="35"/>
          <w:szCs w:val="35"/>
        </w:rPr>
        <w:t>编制时间：</w:t>
      </w:r>
      <w:r>
        <w:rPr>
          <w:rFonts w:hint="eastAsia" w:ascii="宋体" w:hAnsi="宋体" w:eastAsia="宋体" w:cs="宋体"/>
          <w:sz w:val="35"/>
          <w:szCs w:val="35"/>
          <w:u w:val="single" w:color="auto"/>
          <w:lang w:val="en-US" w:eastAsia="zh-CN"/>
        </w:rPr>
        <w:t xml:space="preserve">    2025 年 9 月 </w:t>
      </w:r>
      <w:r>
        <w:rPr>
          <w:rFonts w:ascii="宋体" w:hAnsi="宋体" w:eastAsia="宋体" w:cs="宋体"/>
          <w:sz w:val="35"/>
          <w:szCs w:val="35"/>
          <w:u w:val="single" w:color="auto"/>
        </w:rPr>
        <w:t xml:space="preserve">                  </w:t>
      </w:r>
    </w:p>
    <w:p>
      <w:pPr>
        <w:keepNext w:val="0"/>
        <w:keepLines w:val="0"/>
        <w:pageBreakBefore w:val="0"/>
        <w:wordWrap/>
        <w:overflowPunct/>
        <w:topLinePunct w:val="0"/>
        <w:bidi w:val="0"/>
        <w:spacing w:before="84" w:line="360" w:lineRule="exact"/>
        <w:rPr>
          <w:rFonts w:ascii="宋体" w:hAnsi="宋体" w:eastAsia="宋体" w:cs="宋体"/>
          <w:b/>
          <w:bCs/>
          <w:sz w:val="24"/>
          <w:szCs w:val="24"/>
        </w:rPr>
      </w:pPr>
      <w:r>
        <w:rPr>
          <w:rFonts w:ascii="宋体" w:hAnsi="宋体" w:eastAsia="宋体" w:cs="宋体"/>
          <w:b/>
          <w:bCs/>
          <w:spacing w:val="7"/>
          <w:sz w:val="24"/>
          <w:szCs w:val="24"/>
        </w:rPr>
        <w:t>一、</w:t>
      </w:r>
      <w:r>
        <w:rPr>
          <w:rFonts w:ascii="宋体" w:hAnsi="宋体" w:eastAsia="宋体" w:cs="宋体"/>
          <w:b/>
          <w:bCs/>
          <w:spacing w:val="6"/>
          <w:sz w:val="24"/>
          <w:szCs w:val="24"/>
        </w:rPr>
        <w:t>项目概况</w:t>
      </w:r>
    </w:p>
    <w:p>
      <w:pPr>
        <w:keepNext w:val="0"/>
        <w:keepLines w:val="0"/>
        <w:pageBreakBefore w:val="0"/>
        <w:wordWrap/>
        <w:overflowPunct/>
        <w:topLinePunct w:val="0"/>
        <w:bidi w:val="0"/>
        <w:spacing w:line="360" w:lineRule="exact"/>
        <w:ind w:firstLine="480" w:firstLineChars="200"/>
        <w:rPr>
          <w:rFonts w:hint="eastAsia"/>
          <w:sz w:val="24"/>
          <w:szCs w:val="24"/>
        </w:rPr>
      </w:pPr>
      <w:r>
        <w:rPr>
          <w:rFonts w:hint="eastAsia"/>
          <w:sz w:val="24"/>
          <w:szCs w:val="24"/>
        </w:rPr>
        <w:t>为满足</w:t>
      </w:r>
      <w:r>
        <w:rPr>
          <w:rFonts w:hint="eastAsia" w:eastAsia="宋体"/>
          <w:sz w:val="24"/>
          <w:szCs w:val="24"/>
          <w:lang w:val="en-US" w:eastAsia="zh-CN"/>
        </w:rPr>
        <w:t>海南开放大学</w:t>
      </w:r>
      <w:r>
        <w:rPr>
          <w:rFonts w:hint="eastAsia"/>
          <w:sz w:val="24"/>
          <w:szCs w:val="24"/>
          <w:lang w:val="en-US" w:eastAsia="zh-CN"/>
        </w:rPr>
        <w:t>海甸校区</w:t>
      </w:r>
      <w:r>
        <w:rPr>
          <w:rFonts w:hint="eastAsia"/>
          <w:sz w:val="24"/>
          <w:szCs w:val="24"/>
        </w:rPr>
        <w:t>备用电源、应急供电等的电力需求，现需采购一台品牌知名，性能可靠，具备良好的燃油经济性和耐久性，满足 600KW 额定功率输出要求户内柴油发电机，确保在市电中断时能够持续、稳定地提供电力支持，保障关键设备及业务的正常运行。</w:t>
      </w:r>
    </w:p>
    <w:p>
      <w:pPr>
        <w:keepNext w:val="0"/>
        <w:keepLines w:val="0"/>
        <w:pageBreakBefore w:val="0"/>
        <w:wordWrap/>
        <w:overflowPunct/>
        <w:topLinePunct w:val="0"/>
        <w:bidi w:val="0"/>
        <w:spacing w:line="360" w:lineRule="exact"/>
        <w:rPr>
          <w:rFonts w:hint="eastAsia" w:ascii="宋体" w:hAnsi="宋体" w:eastAsia="宋体" w:cs="Times New Roman"/>
          <w:b/>
          <w:bCs/>
          <w:sz w:val="24"/>
          <w:szCs w:val="24"/>
          <w:lang w:val="en-US" w:eastAsia="zh-CN"/>
        </w:rPr>
      </w:pPr>
      <w:r>
        <w:rPr>
          <w:rFonts w:hint="eastAsia" w:ascii="宋体" w:hAnsi="宋体" w:eastAsia="宋体" w:cs="Times New Roman"/>
          <w:b/>
          <w:bCs/>
          <w:sz w:val="24"/>
          <w:szCs w:val="24"/>
          <w:lang w:val="en-US" w:eastAsia="zh-CN"/>
        </w:rPr>
        <w:t>二、项目预（概）算、资金来源、施工地点</w:t>
      </w:r>
    </w:p>
    <w:p>
      <w:pPr>
        <w:keepNext w:val="0"/>
        <w:keepLines w:val="0"/>
        <w:pageBreakBefore w:val="0"/>
        <w:wordWrap/>
        <w:overflowPunct/>
        <w:topLinePunct w:val="0"/>
        <w:bidi w:val="0"/>
        <w:spacing w:line="360" w:lineRule="exact"/>
        <w:rPr>
          <w:rFonts w:hint="eastAsia" w:ascii="宋体" w:hAnsi="宋体" w:eastAsia="宋体" w:cs="Times New Roman"/>
          <w:sz w:val="24"/>
          <w:szCs w:val="24"/>
          <w:lang w:val="en-US" w:eastAsia="zh-CN"/>
        </w:rPr>
      </w:pPr>
      <w:r>
        <w:rPr>
          <w:rFonts w:hint="eastAsia" w:ascii="宋体" w:hAnsi="宋体" w:eastAsia="宋体" w:cs="Times New Roman"/>
          <w:b/>
          <w:bCs/>
          <w:sz w:val="24"/>
          <w:szCs w:val="24"/>
          <w:lang w:val="en-US" w:eastAsia="zh-CN"/>
        </w:rPr>
        <w:t>1..采购安装项目预算：</w:t>
      </w:r>
      <w:r>
        <w:rPr>
          <w:rFonts w:hint="eastAsia" w:ascii="宋体" w:hAnsi="宋体" w:eastAsia="宋体" w:cs="Times New Roman"/>
          <w:b w:val="0"/>
          <w:bCs w:val="0"/>
          <w:sz w:val="24"/>
          <w:szCs w:val="24"/>
          <w:lang w:val="en-US" w:eastAsia="zh-CN"/>
        </w:rPr>
        <w:t>本项目预算327473.39元（含税），此预算为投标方对本项目的最高限价，投标方的报价不得超过该预算，否则将被视为无效报价。</w:t>
      </w:r>
      <w:r>
        <w:rPr>
          <w:rFonts w:hint="eastAsia" w:ascii="宋体" w:hAnsi="宋体" w:eastAsia="宋体" w:cs="Times New Roman"/>
          <w:b/>
          <w:bCs/>
          <w:sz w:val="24"/>
          <w:szCs w:val="24"/>
          <w:lang w:val="en-US" w:eastAsia="zh-CN"/>
        </w:rPr>
        <w:t>​</w:t>
      </w:r>
    </w:p>
    <w:p>
      <w:pPr>
        <w:keepNext w:val="0"/>
        <w:keepLines w:val="0"/>
        <w:pageBreakBefore w:val="0"/>
        <w:wordWrap/>
        <w:overflowPunct/>
        <w:topLinePunct w:val="0"/>
        <w:bidi w:val="0"/>
        <w:spacing w:before="84" w:line="360" w:lineRule="exact"/>
        <w:rPr>
          <w:rFonts w:hint="eastAsia" w:ascii="宋体" w:hAnsi="宋体" w:eastAsia="宋体" w:cs="Times New Roman"/>
          <w:b w:val="0"/>
          <w:bCs w:val="0"/>
          <w:sz w:val="24"/>
          <w:szCs w:val="24"/>
          <w:lang w:val="en-US" w:eastAsia="zh-CN"/>
        </w:rPr>
      </w:pPr>
      <w:r>
        <w:rPr>
          <w:rFonts w:hint="eastAsia" w:ascii="宋体" w:hAnsi="宋体" w:eastAsia="宋体" w:cs="Times New Roman"/>
          <w:b/>
          <w:bCs/>
          <w:sz w:val="24"/>
          <w:szCs w:val="24"/>
          <w:lang w:val="en-US" w:eastAsia="zh-CN"/>
        </w:rPr>
        <w:t>2.资金来源：</w:t>
      </w:r>
      <w:r>
        <w:rPr>
          <w:rFonts w:hint="eastAsia" w:ascii="宋体" w:hAnsi="宋体" w:eastAsia="宋体" w:cs="Times New Roman"/>
          <w:b w:val="0"/>
          <w:bCs w:val="0"/>
          <w:sz w:val="24"/>
          <w:szCs w:val="24"/>
          <w:lang w:val="en-US" w:eastAsia="zh-CN"/>
        </w:rPr>
        <w:t>财政资金</w:t>
      </w:r>
    </w:p>
    <w:p>
      <w:pPr>
        <w:rPr>
          <w:rFonts w:hint="eastAsia" w:ascii="宋体" w:hAnsi="宋体" w:eastAsia="宋体" w:cs="Times New Roman"/>
          <w:sz w:val="24"/>
          <w:szCs w:val="24"/>
          <w:lang w:val="en-US" w:eastAsia="zh-CN"/>
        </w:rPr>
      </w:pPr>
      <w:r>
        <w:rPr>
          <w:rFonts w:hint="eastAsia" w:ascii="宋体" w:hAnsi="宋体" w:eastAsia="宋体" w:cs="Times New Roman"/>
          <w:b/>
          <w:bCs/>
          <w:sz w:val="24"/>
          <w:szCs w:val="24"/>
          <w:lang w:val="en-US" w:eastAsia="zh-CN"/>
        </w:rPr>
        <w:t>3.施工地点</w:t>
      </w:r>
      <w:r>
        <w:rPr>
          <w:rFonts w:hint="eastAsia" w:ascii="宋体" w:hAnsi="宋体" w:eastAsia="宋体" w:cs="Times New Roman"/>
          <w:b/>
          <w:bCs/>
          <w:i w:val="0"/>
          <w:iCs w:val="0"/>
          <w:sz w:val="24"/>
          <w:szCs w:val="24"/>
          <w:lang w:val="en-US" w:eastAsia="zh-CN"/>
        </w:rPr>
        <w:t>：</w:t>
      </w:r>
      <w:r>
        <w:rPr>
          <w:rFonts w:hint="eastAsia" w:ascii="宋体" w:hAnsi="宋体" w:eastAsia="宋体" w:cs="Times New Roman"/>
          <w:i w:val="0"/>
          <w:iCs w:val="0"/>
          <w:sz w:val="24"/>
          <w:szCs w:val="24"/>
          <w:lang w:val="en-US" w:eastAsia="zh-CN"/>
        </w:rPr>
        <w:t>海南开放大学</w:t>
      </w:r>
      <w:r>
        <w:rPr>
          <w:rFonts w:hint="eastAsia" w:ascii="宋体" w:hAnsi="宋体" w:eastAsia="宋体" w:cs="Times New Roman"/>
          <w:sz w:val="24"/>
          <w:szCs w:val="24"/>
          <w:lang w:val="en-US" w:eastAsia="zh-CN"/>
        </w:rPr>
        <w:t>海口市美兰区海甸二西路20号。</w:t>
      </w:r>
    </w:p>
    <w:p>
      <w:pPr>
        <w:rPr>
          <w:rFonts w:hint="eastAsia" w:cs="宋体" w:asciiTheme="minorEastAsia" w:hAnsiTheme="minorEastAsia" w:eastAsiaTheme="minorEastAsia"/>
          <w:sz w:val="24"/>
          <w:szCs w:val="24"/>
          <w:lang w:eastAsia="zh-CN"/>
        </w:rPr>
      </w:pPr>
      <w:r>
        <w:rPr>
          <w:rFonts w:hint="eastAsia" w:asciiTheme="minorEastAsia" w:hAnsiTheme="minorEastAsia" w:eastAsiaTheme="minorEastAsia"/>
          <w:b/>
          <w:sz w:val="24"/>
          <w:szCs w:val="24"/>
          <w:lang w:val="en-US" w:eastAsia="zh-CN"/>
        </w:rPr>
        <w:t>4.</w:t>
      </w:r>
      <w:r>
        <w:rPr>
          <w:rFonts w:hint="eastAsia" w:asciiTheme="minorEastAsia" w:hAnsiTheme="minorEastAsia" w:eastAsiaTheme="minorEastAsia"/>
          <w:b/>
          <w:sz w:val="24"/>
          <w:szCs w:val="24"/>
        </w:rPr>
        <w:t>响应文件有效期</w:t>
      </w:r>
      <w:r>
        <w:rPr>
          <w:rFonts w:hint="eastAsia" w:asciiTheme="minorEastAsia" w:hAnsiTheme="minorEastAsia" w:eastAsiaTheme="minorEastAsia"/>
          <w:b/>
          <w:sz w:val="24"/>
          <w:szCs w:val="24"/>
          <w:lang w:eastAsia="zh-CN"/>
        </w:rPr>
        <w:t>：</w:t>
      </w:r>
      <w:r>
        <w:rPr>
          <w:rFonts w:hint="eastAsia" w:cs="宋体" w:asciiTheme="minorEastAsia" w:hAnsiTheme="minorEastAsia" w:eastAsiaTheme="minorEastAsia"/>
          <w:sz w:val="24"/>
          <w:szCs w:val="24"/>
        </w:rPr>
        <w:t>自提交响应文件的截止之日起</w:t>
      </w:r>
      <w:r>
        <w:rPr>
          <w:rFonts w:cs="宋体" w:asciiTheme="minorEastAsia" w:hAnsiTheme="minorEastAsia" w:eastAsiaTheme="minorEastAsia"/>
          <w:sz w:val="24"/>
          <w:szCs w:val="24"/>
        </w:rPr>
        <w:t>60</w:t>
      </w:r>
      <w:r>
        <w:rPr>
          <w:rFonts w:hint="eastAsia" w:cs="宋体" w:asciiTheme="minorEastAsia" w:hAnsiTheme="minorEastAsia" w:eastAsiaTheme="minorEastAsia"/>
          <w:sz w:val="24"/>
          <w:szCs w:val="24"/>
        </w:rPr>
        <w:t>天</w:t>
      </w:r>
      <w:r>
        <w:rPr>
          <w:rFonts w:hint="eastAsia" w:cs="宋体" w:asciiTheme="minorEastAsia" w:hAnsiTheme="minorEastAsia" w:eastAsiaTheme="minorEastAsia"/>
          <w:sz w:val="24"/>
          <w:szCs w:val="24"/>
          <w:lang w:eastAsia="zh-CN"/>
        </w:rPr>
        <w:t>。</w:t>
      </w:r>
    </w:p>
    <w:p>
      <w:pPr>
        <w:rPr>
          <w:rFonts w:hint="eastAsia" w:ascii="宋体" w:hAnsi="宋体" w:eastAsia="宋体" w:cs="宋体"/>
          <w:b w:val="0"/>
          <w:bCs/>
          <w:color w:val="000000" w:themeColor="text1"/>
          <w:kern w:val="2"/>
          <w:sz w:val="24"/>
          <w:szCs w:val="24"/>
          <w:highlight w:val="none"/>
          <w:lang w:val="zh-TW" w:eastAsia="zh-CN" w:bidi="ar"/>
          <w14:textFill>
            <w14:solidFill>
              <w14:schemeClr w14:val="tx1"/>
            </w14:solidFill>
          </w14:textFill>
        </w:rPr>
      </w:pPr>
      <w:r>
        <w:rPr>
          <w:rFonts w:hint="eastAsia" w:cs="宋体" w:asciiTheme="minorEastAsia" w:hAnsiTheme="minorEastAsia" w:eastAsiaTheme="minorEastAsia"/>
          <w:b/>
          <w:bCs/>
          <w:sz w:val="24"/>
          <w:szCs w:val="24"/>
          <w:lang w:val="en-US" w:eastAsia="zh-CN"/>
        </w:rPr>
        <w:t>5.</w:t>
      </w:r>
      <w:r>
        <w:rPr>
          <w:rFonts w:hint="eastAsia" w:ascii="宋体" w:hAnsi="宋体" w:eastAsia="宋体" w:cs="宋体"/>
          <w:b w:val="0"/>
          <w:bCs/>
          <w:color w:val="000000" w:themeColor="text1"/>
          <w:kern w:val="2"/>
          <w:sz w:val="24"/>
          <w:szCs w:val="24"/>
          <w:lang w:val="en-US" w:eastAsia="zh-CN" w:bidi="ar"/>
          <w14:textFill>
            <w14:solidFill>
              <w14:schemeClr w14:val="tx1"/>
            </w14:solidFill>
          </w14:textFill>
        </w:rPr>
        <w:t xml:space="preserve"> </w:t>
      </w:r>
      <w:r>
        <w:rPr>
          <w:rFonts w:hint="eastAsia" w:asciiTheme="minorEastAsia" w:hAnsiTheme="minorEastAsia" w:eastAsiaTheme="minorEastAsia"/>
          <w:b/>
          <w:sz w:val="24"/>
          <w:szCs w:val="24"/>
          <w:lang w:val="en-US" w:eastAsia="zh-CN"/>
        </w:rPr>
        <w:t>安装工期：</w:t>
      </w:r>
      <w:r>
        <w:rPr>
          <w:rFonts w:hint="eastAsia" w:ascii="宋体" w:hAnsi="宋体" w:eastAsia="宋体" w:cs="宋体"/>
          <w:b w:val="0"/>
          <w:bCs/>
          <w:color w:val="000000" w:themeColor="text1"/>
          <w:sz w:val="24"/>
          <w:szCs w:val="24"/>
          <w:highlight w:val="none"/>
          <w14:textFill>
            <w14:solidFill>
              <w14:schemeClr w14:val="tx1"/>
            </w14:solidFill>
          </w14:textFill>
        </w:rPr>
        <w:t>工期总日历天数：</w:t>
      </w:r>
      <w:r>
        <w:rPr>
          <w:rFonts w:hint="eastAsia" w:ascii="宋体" w:hAnsi="宋体" w:eastAsia="宋体" w:cs="宋体"/>
          <w:b w:val="0"/>
          <w:bCs/>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b w:val="0"/>
          <w:bCs/>
          <w:color w:val="000000" w:themeColor="text1"/>
          <w:sz w:val="24"/>
          <w:szCs w:val="24"/>
          <w:highlight w:val="none"/>
          <w:u w:val="single"/>
          <w:lang w:val="en-US" w:eastAsia="zh-CN"/>
          <w14:textFill>
            <w14:solidFill>
              <w14:schemeClr w14:val="tx1"/>
            </w14:solidFill>
          </w14:textFill>
        </w:rPr>
        <w:t>20</w:t>
      </w:r>
      <w:r>
        <w:rPr>
          <w:rFonts w:hint="eastAsia" w:ascii="宋体" w:hAnsi="宋体" w:eastAsia="宋体" w:cs="宋体"/>
          <w:b w:val="0"/>
          <w:bCs/>
          <w:color w:val="000000" w:themeColor="text1"/>
          <w:sz w:val="24"/>
          <w:szCs w:val="24"/>
          <w:highlight w:val="none"/>
          <w:u w:val="single"/>
          <w14:textFill>
            <w14:solidFill>
              <w14:schemeClr w14:val="tx1"/>
            </w14:solidFill>
          </w14:textFill>
        </w:rPr>
        <w:t xml:space="preserve"> </w:t>
      </w:r>
      <w:r>
        <w:rPr>
          <w:rFonts w:hint="eastAsia" w:ascii="宋体" w:hAnsi="宋体" w:eastAsia="宋体" w:cs="宋体"/>
          <w:b w:val="0"/>
          <w:bCs/>
          <w:color w:val="000000" w:themeColor="text1"/>
          <w:sz w:val="24"/>
          <w:szCs w:val="24"/>
          <w:highlight w:val="none"/>
          <w14:textFill>
            <w14:solidFill>
              <w14:schemeClr w14:val="tx1"/>
            </w14:solidFill>
          </w14:textFill>
        </w:rPr>
        <w:t>天。</w:t>
      </w:r>
      <w:r>
        <w:rPr>
          <w:rFonts w:hint="eastAsia" w:ascii="宋体" w:hAnsi="宋体" w:eastAsia="宋体" w:cs="宋体"/>
          <w:b w:val="0"/>
          <w:bCs/>
          <w:color w:val="000000" w:themeColor="text1"/>
          <w:kern w:val="2"/>
          <w:sz w:val="24"/>
          <w:szCs w:val="24"/>
          <w:highlight w:val="none"/>
          <w:lang w:val="zh-TW" w:eastAsia="zh-CN" w:bidi="ar"/>
          <w14:textFill>
            <w14:solidFill>
              <w14:schemeClr w14:val="tx1"/>
            </w14:solidFill>
          </w14:textFill>
        </w:rPr>
        <w:t>（具体</w:t>
      </w:r>
      <w:r>
        <w:rPr>
          <w:rFonts w:hint="eastAsia" w:ascii="宋体" w:hAnsi="宋体" w:eastAsia="宋体" w:cs="宋体"/>
          <w:b w:val="0"/>
          <w:bCs/>
          <w:color w:val="000000" w:themeColor="text1"/>
          <w:kern w:val="2"/>
          <w:sz w:val="24"/>
          <w:szCs w:val="24"/>
          <w:highlight w:val="none"/>
          <w:lang w:val="en-US" w:eastAsia="zh-CN" w:bidi="ar"/>
          <w14:textFill>
            <w14:solidFill>
              <w14:schemeClr w14:val="tx1"/>
            </w14:solidFill>
          </w14:textFill>
        </w:rPr>
        <w:t>开工日期</w:t>
      </w:r>
      <w:r>
        <w:rPr>
          <w:rFonts w:hint="eastAsia" w:ascii="宋体" w:hAnsi="宋体" w:eastAsia="宋体" w:cs="宋体"/>
          <w:b w:val="0"/>
          <w:bCs/>
          <w:color w:val="000000" w:themeColor="text1"/>
          <w:kern w:val="2"/>
          <w:sz w:val="24"/>
          <w:szCs w:val="24"/>
          <w:highlight w:val="none"/>
          <w:lang w:val="zh-TW" w:eastAsia="zh-CN" w:bidi="ar"/>
          <w14:textFill>
            <w14:solidFill>
              <w14:schemeClr w14:val="tx1"/>
            </w14:solidFill>
          </w14:textFill>
        </w:rPr>
        <w:t>以甲方通知</w:t>
      </w:r>
      <w:r>
        <w:rPr>
          <w:rFonts w:hint="eastAsia" w:ascii="宋体" w:hAnsi="宋体" w:eastAsia="宋体" w:cs="宋体"/>
          <w:b w:val="0"/>
          <w:bCs/>
          <w:color w:val="000000" w:themeColor="text1"/>
          <w:kern w:val="2"/>
          <w:sz w:val="24"/>
          <w:szCs w:val="24"/>
          <w:highlight w:val="none"/>
          <w:lang w:val="en-US" w:eastAsia="zh-CN" w:bidi="ar"/>
          <w14:textFill>
            <w14:solidFill>
              <w14:schemeClr w14:val="tx1"/>
            </w14:solidFill>
          </w14:textFill>
        </w:rPr>
        <w:t>或开工令</w:t>
      </w:r>
      <w:r>
        <w:rPr>
          <w:rFonts w:hint="eastAsia" w:ascii="宋体" w:hAnsi="宋体" w:eastAsia="宋体" w:cs="宋体"/>
          <w:b w:val="0"/>
          <w:bCs/>
          <w:color w:val="000000" w:themeColor="text1"/>
          <w:kern w:val="2"/>
          <w:sz w:val="24"/>
          <w:szCs w:val="24"/>
          <w:highlight w:val="none"/>
          <w:lang w:val="zh-TW" w:eastAsia="zh-CN" w:bidi="ar"/>
          <w14:textFill>
            <w14:solidFill>
              <w14:schemeClr w14:val="tx1"/>
            </w14:solidFill>
          </w14:textFill>
        </w:rPr>
        <w:t>为准）</w:t>
      </w:r>
    </w:p>
    <w:p>
      <w:pPr>
        <w:keepNext w:val="0"/>
        <w:keepLines w:val="0"/>
        <w:pageBreakBefore w:val="0"/>
        <w:wordWrap/>
        <w:overflowPunct/>
        <w:topLinePunct w:val="0"/>
        <w:bidi w:val="0"/>
        <w:spacing w:line="360" w:lineRule="exact"/>
        <w:rPr>
          <w:rFonts w:hint="eastAsia" w:ascii="Arial"/>
          <w:b/>
          <w:bCs/>
          <w:sz w:val="24"/>
          <w:szCs w:val="24"/>
        </w:rPr>
      </w:pPr>
      <w:r>
        <w:rPr>
          <w:rFonts w:hint="eastAsia" w:eastAsia="宋体"/>
          <w:b/>
          <w:bCs/>
          <w:sz w:val="24"/>
          <w:szCs w:val="24"/>
          <w:lang w:val="en-US" w:eastAsia="zh-CN"/>
        </w:rPr>
        <w:t>三</w:t>
      </w:r>
      <w:r>
        <w:rPr>
          <w:rFonts w:hint="eastAsia" w:ascii="Arial"/>
          <w:b/>
          <w:bCs/>
          <w:sz w:val="24"/>
          <w:szCs w:val="24"/>
        </w:rPr>
        <w:t>、供应商资格要求​</w:t>
      </w:r>
    </w:p>
    <w:p>
      <w:pPr>
        <w:keepNext w:val="0"/>
        <w:keepLines w:val="0"/>
        <w:pageBreakBefore w:val="0"/>
        <w:wordWrap/>
        <w:overflowPunct/>
        <w:topLinePunct w:val="0"/>
        <w:bidi w:val="0"/>
        <w:spacing w:line="360" w:lineRule="exact"/>
        <w:rPr>
          <w:rFonts w:hint="eastAsia" w:eastAsia="宋体"/>
          <w:sz w:val="24"/>
          <w:szCs w:val="24"/>
          <w:lang w:val="en-US" w:eastAsia="zh-CN"/>
        </w:rPr>
      </w:pPr>
      <w:r>
        <w:rPr>
          <w:rFonts w:hint="eastAsia" w:eastAsia="宋体"/>
          <w:sz w:val="24"/>
          <w:szCs w:val="24"/>
          <w:lang w:val="en-US" w:eastAsia="zh-CN"/>
        </w:rPr>
        <w:t>1.</w:t>
      </w:r>
      <w:r>
        <w:rPr>
          <w:rFonts w:hint="eastAsia" w:ascii="Arial"/>
          <w:sz w:val="24"/>
          <w:szCs w:val="24"/>
        </w:rPr>
        <w:t>具有独立法人资格，具备有效的营业执照，经营范围包含柴油发电机的生产</w:t>
      </w:r>
      <w:r>
        <w:rPr>
          <w:rFonts w:hint="eastAsia" w:eastAsia="宋体"/>
          <w:sz w:val="24"/>
          <w:szCs w:val="24"/>
          <w:lang w:val="en-US" w:eastAsia="zh-CN"/>
        </w:rPr>
        <w:t>及</w:t>
      </w:r>
      <w:r>
        <w:rPr>
          <w:rFonts w:hint="eastAsia" w:ascii="Arial"/>
          <w:sz w:val="24"/>
          <w:szCs w:val="24"/>
        </w:rPr>
        <w:t>售</w:t>
      </w:r>
      <w:r>
        <w:rPr>
          <w:rFonts w:hint="eastAsia" w:eastAsia="宋体"/>
          <w:sz w:val="24"/>
          <w:szCs w:val="24"/>
          <w:lang w:val="en-US" w:eastAsia="zh-CN"/>
        </w:rPr>
        <w:t>后安装</w:t>
      </w:r>
      <w:r>
        <w:rPr>
          <w:rFonts w:hint="eastAsia" w:ascii="Arial"/>
          <w:sz w:val="24"/>
          <w:szCs w:val="24"/>
        </w:rPr>
        <w:t>服</w:t>
      </w:r>
      <w:r>
        <w:rPr>
          <w:rFonts w:hint="eastAsia" w:eastAsia="宋体"/>
          <w:sz w:val="24"/>
          <w:szCs w:val="24"/>
          <w:lang w:val="en-US" w:eastAsia="zh-CN"/>
        </w:rPr>
        <w:t>务或</w:t>
      </w:r>
      <w:r>
        <w:rPr>
          <w:rFonts w:hint="eastAsia" w:ascii="Arial"/>
          <w:sz w:val="24"/>
          <w:szCs w:val="24"/>
        </w:rPr>
        <w:t>销售</w:t>
      </w:r>
      <w:r>
        <w:rPr>
          <w:rFonts w:hint="eastAsia" w:eastAsia="宋体"/>
          <w:sz w:val="24"/>
          <w:szCs w:val="24"/>
          <w:lang w:val="en-US" w:eastAsia="zh-CN"/>
        </w:rPr>
        <w:t>及</w:t>
      </w:r>
      <w:r>
        <w:rPr>
          <w:rFonts w:hint="eastAsia" w:ascii="Arial"/>
          <w:sz w:val="24"/>
          <w:szCs w:val="24"/>
        </w:rPr>
        <w:t>售</w:t>
      </w:r>
      <w:r>
        <w:rPr>
          <w:rFonts w:hint="eastAsia" w:eastAsia="宋体"/>
          <w:sz w:val="24"/>
          <w:szCs w:val="24"/>
          <w:lang w:val="en-US" w:eastAsia="zh-CN"/>
        </w:rPr>
        <w:t>后安装</w:t>
      </w:r>
      <w:r>
        <w:rPr>
          <w:rFonts w:hint="eastAsia" w:ascii="Arial"/>
          <w:sz w:val="24"/>
          <w:szCs w:val="24"/>
        </w:rPr>
        <w:t>服</w:t>
      </w:r>
      <w:r>
        <w:rPr>
          <w:rFonts w:hint="eastAsia" w:eastAsia="宋体"/>
          <w:sz w:val="24"/>
          <w:szCs w:val="24"/>
          <w:lang w:val="en-US" w:eastAsia="zh-CN"/>
        </w:rPr>
        <w:t>务。</w:t>
      </w:r>
    </w:p>
    <w:p>
      <w:pPr>
        <w:keepNext w:val="0"/>
        <w:keepLines w:val="0"/>
        <w:pageBreakBefore w:val="0"/>
        <w:wordWrap/>
        <w:overflowPunct/>
        <w:topLinePunct w:val="0"/>
        <w:bidi w:val="0"/>
        <w:spacing w:line="360" w:lineRule="exact"/>
        <w:rPr>
          <w:rFonts w:hint="eastAsia" w:ascii="宋体" w:hAnsi="宋体" w:eastAsia="宋体" w:cs="Times New Roman"/>
          <w:color w:val="auto"/>
          <w:sz w:val="24"/>
          <w:lang w:val="en-US" w:eastAsia="zh-CN"/>
        </w:rPr>
      </w:pPr>
      <w:r>
        <w:rPr>
          <w:rFonts w:hint="eastAsia" w:ascii="宋体" w:hAnsi="宋体" w:eastAsia="宋体" w:cs="Times New Roman"/>
          <w:color w:val="auto"/>
          <w:sz w:val="24"/>
          <w:lang w:val="en-US" w:eastAsia="zh-CN"/>
        </w:rPr>
        <w:t>2.具有良好的商业信誉和健全的财务会计制度（提供承诺函加盖公章，格式自拟）；</w:t>
      </w:r>
    </w:p>
    <w:p>
      <w:pPr>
        <w:keepNext w:val="0"/>
        <w:keepLines w:val="0"/>
        <w:pageBreakBefore w:val="0"/>
        <w:wordWrap/>
        <w:overflowPunct/>
        <w:topLinePunct w:val="0"/>
        <w:bidi w:val="0"/>
        <w:snapToGrid w:val="0"/>
        <w:spacing w:line="360" w:lineRule="exact"/>
        <w:rPr>
          <w:rFonts w:hint="eastAsia" w:ascii="宋体" w:hAnsi="宋体" w:eastAsia="宋体" w:cs="Times New Roman"/>
          <w:color w:val="auto"/>
          <w:sz w:val="24"/>
          <w:lang w:val="en-US" w:eastAsia="zh-CN"/>
        </w:rPr>
      </w:pPr>
      <w:r>
        <w:rPr>
          <w:rFonts w:hint="eastAsia" w:ascii="宋体" w:hAnsi="宋体" w:eastAsia="宋体" w:cs="Times New Roman"/>
          <w:color w:val="auto"/>
          <w:sz w:val="24"/>
          <w:lang w:val="en-US" w:eastAsia="zh-CN"/>
        </w:rPr>
        <w:t>3.具有依法缴纳社会保障资金和税收的良好记录（提供承诺函加盖公章，格式自拟）；</w:t>
      </w:r>
    </w:p>
    <w:p>
      <w:pPr>
        <w:keepNext w:val="0"/>
        <w:keepLines w:val="0"/>
        <w:pageBreakBefore w:val="0"/>
        <w:wordWrap/>
        <w:overflowPunct/>
        <w:topLinePunct w:val="0"/>
        <w:bidi w:val="0"/>
        <w:snapToGrid w:val="0"/>
        <w:spacing w:line="360" w:lineRule="exact"/>
        <w:rPr>
          <w:rFonts w:hint="eastAsia" w:ascii="宋体" w:hAnsi="宋体" w:eastAsia="宋体" w:cs="Times New Roman"/>
          <w:color w:val="auto"/>
          <w:sz w:val="24"/>
          <w:lang w:val="en-US" w:eastAsia="zh-CN"/>
        </w:rPr>
      </w:pPr>
      <w:r>
        <w:rPr>
          <w:rFonts w:hint="eastAsia" w:ascii="宋体" w:hAnsi="宋体" w:eastAsia="宋体" w:cs="Times New Roman"/>
          <w:color w:val="auto"/>
          <w:sz w:val="24"/>
          <w:lang w:val="en-US" w:eastAsia="zh-CN"/>
        </w:rPr>
        <w:t>4.具备履行合同所必需的设备和专业技术能力（提供承诺函加盖公章，格式自拟）；</w:t>
      </w:r>
    </w:p>
    <w:p>
      <w:pPr>
        <w:keepNext w:val="0"/>
        <w:keepLines w:val="0"/>
        <w:pageBreakBefore w:val="0"/>
        <w:wordWrap/>
        <w:overflowPunct/>
        <w:topLinePunct w:val="0"/>
        <w:bidi w:val="0"/>
        <w:snapToGrid w:val="0"/>
        <w:spacing w:line="360" w:lineRule="exact"/>
        <w:rPr>
          <w:rFonts w:hint="eastAsia" w:ascii="宋体" w:hAnsi="宋体" w:eastAsia="宋体" w:cs="Times New Roman"/>
          <w:color w:val="auto"/>
          <w:sz w:val="24"/>
          <w:lang w:val="en-US" w:eastAsia="zh-CN"/>
        </w:rPr>
      </w:pPr>
      <w:r>
        <w:rPr>
          <w:rFonts w:hint="eastAsia" w:ascii="宋体" w:hAnsi="宋体" w:eastAsia="宋体" w:cs="Times New Roman"/>
          <w:color w:val="auto"/>
          <w:sz w:val="24"/>
          <w:lang w:val="en-US" w:eastAsia="zh-CN"/>
        </w:rPr>
        <w:t>5.参加政府采购活动前三年内，在经营活动中没有重大违法记录（成立不足三年的从成立之日算起，提供承诺函加盖公章，格式自拟）；</w:t>
      </w:r>
    </w:p>
    <w:p>
      <w:pPr>
        <w:keepNext w:val="0"/>
        <w:keepLines w:val="0"/>
        <w:pageBreakBefore w:val="0"/>
        <w:wordWrap/>
        <w:overflowPunct/>
        <w:topLinePunct w:val="0"/>
        <w:bidi w:val="0"/>
        <w:snapToGrid w:val="0"/>
        <w:spacing w:line="360" w:lineRule="exact"/>
        <w:rPr>
          <w:rFonts w:hint="eastAsia" w:ascii="宋体" w:hAnsi="宋体" w:eastAsia="宋体" w:cs="Times New Roman"/>
          <w:color w:val="auto"/>
          <w:sz w:val="24"/>
          <w:lang w:val="en-US" w:eastAsia="zh-CN"/>
        </w:rPr>
      </w:pPr>
      <w:r>
        <w:rPr>
          <w:rFonts w:hint="eastAsia" w:ascii="宋体" w:hAnsi="宋体" w:eastAsia="宋体" w:cs="Times New Roman"/>
          <w:color w:val="auto"/>
          <w:sz w:val="24"/>
          <w:lang w:val="en-US" w:eastAsia="zh-CN"/>
        </w:rPr>
        <w:t>6.参加政府采购活动前三年内，无环保类行政处罚记录（提供声明函加盖公章）。</w:t>
      </w:r>
    </w:p>
    <w:p>
      <w:pPr>
        <w:keepNext w:val="0"/>
        <w:keepLines w:val="0"/>
        <w:pageBreakBefore w:val="0"/>
        <w:wordWrap/>
        <w:overflowPunct/>
        <w:topLinePunct w:val="0"/>
        <w:bidi w:val="0"/>
        <w:snapToGrid w:val="0"/>
        <w:spacing w:line="360" w:lineRule="exact"/>
        <w:rPr>
          <w:rFonts w:hint="eastAsia" w:ascii="宋体" w:hAnsi="宋体" w:eastAsia="宋体" w:cs="Times New Roman"/>
          <w:color w:val="auto"/>
          <w:sz w:val="24"/>
          <w:lang w:val="en-US" w:eastAsia="zh-CN"/>
        </w:rPr>
      </w:pPr>
      <w:r>
        <w:rPr>
          <w:rFonts w:hint="eastAsia" w:ascii="宋体" w:hAnsi="宋体" w:eastAsia="宋体" w:cs="Times New Roman"/>
          <w:color w:val="auto"/>
          <w:sz w:val="24"/>
          <w:lang w:val="en-US" w:eastAsia="zh-CN"/>
        </w:rPr>
        <w:t>7.必须为未被列入中国执行信息公开网（http://zxgk.court.gov.cn/shixin）的“失信被执行人”、信用中国网站 (www.creditchina.gov.cn)的“重大税收违法失信主体 ”及“政府采购严重违法失信行为记录名单”、中国政府采购网(www.ccgp.gov.cn) 的“政府采购严重违法失信行为记录名单”的投标人。（提供承诺函加盖公章，格式自拟）。</w:t>
      </w:r>
    </w:p>
    <w:p>
      <w:pPr>
        <w:keepNext w:val="0"/>
        <w:keepLines w:val="0"/>
        <w:pageBreakBefore w:val="0"/>
        <w:wordWrap/>
        <w:overflowPunct/>
        <w:topLinePunct w:val="0"/>
        <w:bidi w:val="0"/>
        <w:snapToGrid w:val="0"/>
        <w:spacing w:line="360" w:lineRule="exact"/>
        <w:rPr>
          <w:rFonts w:hint="eastAsia" w:ascii="宋体" w:hAnsi="宋体" w:eastAsia="宋体" w:cs="Times New Roman"/>
          <w:color w:val="auto"/>
          <w:sz w:val="24"/>
          <w:lang w:val="en-US" w:eastAsia="zh-CN"/>
        </w:rPr>
      </w:pPr>
      <w:r>
        <w:rPr>
          <w:rFonts w:hint="eastAsia" w:ascii="宋体" w:hAnsi="宋体" w:eastAsia="宋体" w:cs="Times New Roman"/>
          <w:color w:val="auto"/>
          <w:sz w:val="24"/>
          <w:lang w:val="en-US" w:eastAsia="zh-CN"/>
        </w:rPr>
        <w:t>8.</w:t>
      </w:r>
      <w:bookmarkStart w:id="0" w:name="OLE_LINK1"/>
      <w:r>
        <w:rPr>
          <w:rFonts w:hint="eastAsia" w:ascii="宋体" w:hAnsi="宋体" w:eastAsia="宋体" w:cs="Times New Roman"/>
          <w:color w:val="auto"/>
          <w:sz w:val="24"/>
          <w:lang w:val="en-US" w:eastAsia="zh-CN"/>
        </w:rPr>
        <w:t>供应商在“国家企业信用信息公示系统”网站（http://www.gsxt.gov.cn/index.html）基础信息中的“股东及出资信息”和“主要人员信息”（提供信息查询结果界面截图，加盖投标人公章，查询日期为公告发布之日起）。</w:t>
      </w:r>
    </w:p>
    <w:p>
      <w:pPr>
        <w:keepNext w:val="0"/>
        <w:keepLines w:val="0"/>
        <w:pageBreakBefore w:val="0"/>
        <w:wordWrap/>
        <w:overflowPunct/>
        <w:topLinePunct w:val="0"/>
        <w:bidi w:val="0"/>
        <w:snapToGrid w:val="0"/>
        <w:spacing w:line="360" w:lineRule="exact"/>
        <w:rPr>
          <w:rFonts w:hint="eastAsia" w:ascii="宋体" w:hAnsi="宋体" w:eastAsia="宋体" w:cs="Times New Roman"/>
          <w:color w:val="auto"/>
          <w:sz w:val="24"/>
          <w:lang w:val="en-US" w:eastAsia="zh-CN"/>
        </w:rPr>
      </w:pPr>
      <w:r>
        <w:rPr>
          <w:rFonts w:hint="eastAsia" w:ascii="宋体" w:hAnsi="宋体" w:eastAsia="宋体" w:cs="Times New Roman"/>
          <w:color w:val="auto"/>
          <w:sz w:val="24"/>
          <w:lang w:val="en-US" w:eastAsia="zh-CN"/>
        </w:rPr>
        <w:t>9.单位负责人为同一人或者存在直接控股、管理关系的不同供应商，不得参加同一合同项下的政府采购活动（提供承诺函加盖公章，格式自拟）</w:t>
      </w:r>
      <w:bookmarkEnd w:id="0"/>
      <w:r>
        <w:rPr>
          <w:rFonts w:hint="eastAsia" w:ascii="宋体" w:hAnsi="宋体" w:eastAsia="宋体" w:cs="Times New Roman"/>
          <w:color w:val="auto"/>
          <w:sz w:val="24"/>
          <w:lang w:val="en-US" w:eastAsia="zh-CN"/>
        </w:rPr>
        <w:t>。</w:t>
      </w:r>
    </w:p>
    <w:p>
      <w:pPr>
        <w:keepNext w:val="0"/>
        <w:keepLines w:val="0"/>
        <w:pageBreakBefore w:val="0"/>
        <w:wordWrap/>
        <w:overflowPunct/>
        <w:topLinePunct w:val="0"/>
        <w:bidi w:val="0"/>
        <w:snapToGrid w:val="0"/>
        <w:spacing w:line="360" w:lineRule="exact"/>
        <w:rPr>
          <w:rFonts w:hint="eastAsia" w:ascii="宋体" w:hAnsi="宋体" w:eastAsia="宋体" w:cs="Times New Roman"/>
          <w:color w:val="auto"/>
          <w:sz w:val="24"/>
          <w:lang w:val="en-US" w:eastAsia="zh-CN"/>
        </w:rPr>
      </w:pPr>
      <w:r>
        <w:rPr>
          <w:rFonts w:hint="eastAsia" w:ascii="宋体" w:hAnsi="宋体" w:eastAsia="宋体" w:cs="Times New Roman"/>
          <w:color w:val="auto"/>
          <w:sz w:val="24"/>
          <w:lang w:val="en-US" w:eastAsia="zh-CN"/>
        </w:rPr>
        <w:t>10.法人委托书（加盖本单位公章，格式自拟）。</w:t>
      </w:r>
    </w:p>
    <w:p>
      <w:pPr>
        <w:keepNext w:val="0"/>
        <w:keepLines w:val="0"/>
        <w:pageBreakBefore w:val="0"/>
        <w:wordWrap/>
        <w:overflowPunct/>
        <w:topLinePunct w:val="0"/>
        <w:bidi w:val="0"/>
        <w:snapToGrid w:val="0"/>
        <w:spacing w:line="360" w:lineRule="exact"/>
        <w:rPr>
          <w:rFonts w:hint="eastAsia" w:ascii="宋体" w:hAnsi="宋体" w:eastAsia="宋体" w:cs="Times New Roman"/>
          <w:color w:val="auto"/>
          <w:sz w:val="24"/>
          <w:lang w:val="en-US" w:eastAsia="zh-CN"/>
        </w:rPr>
      </w:pPr>
      <w:r>
        <w:rPr>
          <w:rFonts w:hint="eastAsia" w:ascii="宋体" w:hAnsi="宋体" w:eastAsia="宋体" w:cs="Times New Roman"/>
          <w:color w:val="auto"/>
          <w:sz w:val="24"/>
          <w:lang w:val="en-US" w:eastAsia="zh-CN"/>
        </w:rPr>
        <w:t>11.被授权人身份证复印件（加盖本单位公章）。</w:t>
      </w:r>
    </w:p>
    <w:p>
      <w:pPr>
        <w:keepNext w:val="0"/>
        <w:keepLines w:val="0"/>
        <w:pageBreakBefore w:val="0"/>
        <w:wordWrap/>
        <w:overflowPunct/>
        <w:topLinePunct w:val="0"/>
        <w:bidi w:val="0"/>
        <w:snapToGrid w:val="0"/>
        <w:spacing w:line="360" w:lineRule="exact"/>
        <w:rPr>
          <w:rFonts w:hint="default" w:ascii="宋体" w:hAnsi="宋体" w:eastAsia="宋体" w:cs="Times New Roman"/>
          <w:color w:val="auto"/>
          <w:sz w:val="24"/>
          <w:lang w:val="en-US" w:eastAsia="zh-CN"/>
        </w:rPr>
      </w:pPr>
      <w:r>
        <w:rPr>
          <w:rFonts w:hint="eastAsia" w:ascii="宋体" w:hAnsi="宋体" w:eastAsia="宋体" w:cs="Times New Roman"/>
          <w:color w:val="auto"/>
          <w:sz w:val="24"/>
          <w:lang w:val="en-US" w:eastAsia="zh-CN"/>
        </w:rPr>
        <w:t>12.投标人诚信守法承诺书（加盖本单位公章）。</w:t>
      </w:r>
    </w:p>
    <w:p>
      <w:pPr>
        <w:keepNext w:val="0"/>
        <w:keepLines w:val="0"/>
        <w:pageBreakBefore w:val="0"/>
        <w:wordWrap/>
        <w:overflowPunct/>
        <w:topLinePunct w:val="0"/>
        <w:bidi w:val="0"/>
        <w:snapToGrid w:val="0"/>
        <w:spacing w:line="360" w:lineRule="exact"/>
        <w:rPr>
          <w:rFonts w:hint="eastAsia" w:ascii="宋体" w:hAnsi="宋体" w:cs="宋体"/>
          <w:b/>
          <w:bCs/>
          <w:color w:val="auto"/>
          <w:sz w:val="28"/>
          <w:szCs w:val="28"/>
          <w:lang w:val="en-GB"/>
        </w:rPr>
      </w:pPr>
      <w:r>
        <w:rPr>
          <w:rFonts w:hint="eastAsia" w:ascii="宋体" w:hAnsi="宋体" w:eastAsia="宋体" w:cs="Times New Roman"/>
          <w:color w:val="auto"/>
          <w:sz w:val="24"/>
          <w:lang w:val="en-US" w:eastAsia="zh-CN"/>
        </w:rPr>
        <w:t>13.本项目不接受联合体投标。</w:t>
      </w:r>
    </w:p>
    <w:p>
      <w:pPr>
        <w:rPr>
          <w:rFonts w:hint="eastAsia" w:ascii="宋体" w:hAnsi="宋体" w:eastAsia="宋体" w:cs="宋体"/>
          <w:b w:val="0"/>
          <w:bCs/>
          <w:color w:val="000000" w:themeColor="text1"/>
          <w:kern w:val="2"/>
          <w:sz w:val="21"/>
          <w:szCs w:val="21"/>
          <w:highlight w:val="none"/>
          <w:lang w:val="zh-TW" w:eastAsia="zh-CN" w:bidi="ar"/>
          <w14:textFill>
            <w14:solidFill>
              <w14:schemeClr w14:val="tx1"/>
            </w14:solidFill>
          </w14:textFill>
        </w:rPr>
      </w:pPr>
    </w:p>
    <w:p>
      <w:pPr>
        <w:pStyle w:val="18"/>
        <w:numPr>
          <w:ilvl w:val="0"/>
          <w:numId w:val="1"/>
        </w:numPr>
        <w:jc w:val="left"/>
        <w:outlineLvl w:val="2"/>
        <w:rPr>
          <w:rFonts w:ascii="仿宋_GB2312" w:hAnsi="仿宋_GB2312" w:eastAsia="仿宋_GB2312" w:cs="仿宋_GB2312"/>
          <w:b/>
          <w:sz w:val="28"/>
        </w:rPr>
      </w:pPr>
      <w:r>
        <w:rPr>
          <w:rFonts w:ascii="宋体" w:hAnsi="宋体" w:eastAsia="宋体" w:cs="宋体"/>
          <w:b/>
          <w:bCs/>
          <w:spacing w:val="7"/>
          <w:sz w:val="24"/>
          <w:szCs w:val="24"/>
        </w:rPr>
        <w:t>需求清单</w:t>
      </w:r>
      <w:r>
        <w:rPr>
          <w:rFonts w:ascii="仿宋_GB2312" w:hAnsi="仿宋_GB2312" w:eastAsia="仿宋_GB2312" w:cs="仿宋_GB2312"/>
          <w:b/>
          <w:sz w:val="28"/>
        </w:rPr>
        <w:t>（</w:t>
      </w:r>
      <w:r>
        <w:rPr>
          <w:rFonts w:hint="eastAsia" w:eastAsia="黑体"/>
          <w:sz w:val="28"/>
          <w:szCs w:val="28"/>
        </w:rPr>
        <w:t>带“</w:t>
      </w:r>
      <w:r>
        <w:rPr>
          <w:rFonts w:hint="eastAsia" w:eastAsia="黑体"/>
          <w:sz w:val="28"/>
          <w:szCs w:val="28"/>
        </w:rPr>
        <w:sym w:font="Wingdings" w:char="F0AB"/>
      </w:r>
      <w:r>
        <w:rPr>
          <w:rFonts w:hint="eastAsia" w:eastAsia="黑体"/>
          <w:sz w:val="28"/>
          <w:szCs w:val="28"/>
        </w:rPr>
        <w:t>”条款为实质性条款，必须完全响应，不允许负偏离，否则作无效响应处理。</w:t>
      </w:r>
      <w:r>
        <w:rPr>
          <w:rFonts w:ascii="仿宋_GB2312" w:hAnsi="仿宋_GB2312" w:eastAsia="仿宋_GB2312" w:cs="仿宋_GB2312"/>
          <w:b/>
          <w:sz w:val="28"/>
        </w:rPr>
        <w:t>）</w:t>
      </w:r>
    </w:p>
    <w:p>
      <w:pPr>
        <w:pStyle w:val="18"/>
        <w:numPr>
          <w:ilvl w:val="0"/>
          <w:numId w:val="0"/>
        </w:numPr>
        <w:jc w:val="left"/>
        <w:outlineLvl w:val="2"/>
      </w:pPr>
      <w:r>
        <w:rPr>
          <w:rFonts w:hint="eastAsia" w:eastAsia="宋体"/>
          <w:b/>
          <w:bCs/>
          <w:sz w:val="24"/>
          <w:szCs w:val="24"/>
          <w:lang w:eastAsia="zh-CN"/>
        </w:rPr>
        <w:t>（</w:t>
      </w:r>
      <w:r>
        <w:rPr>
          <w:rFonts w:hint="eastAsia" w:eastAsia="宋体"/>
          <w:b/>
          <w:bCs/>
          <w:sz w:val="24"/>
          <w:szCs w:val="24"/>
          <w:lang w:val="en-US" w:eastAsia="zh-CN"/>
        </w:rPr>
        <w:t>一）</w:t>
      </w:r>
      <w:r>
        <w:rPr>
          <w:rFonts w:hint="eastAsia" w:eastAsia="黑体"/>
          <w:sz w:val="28"/>
          <w:szCs w:val="28"/>
        </w:rPr>
        <w:sym w:font="Wingdings" w:char="F0AB"/>
      </w:r>
      <w:r>
        <w:rPr>
          <w:rFonts w:hint="eastAsia" w:eastAsia="宋体"/>
          <w:b/>
          <w:bCs/>
          <w:sz w:val="24"/>
          <w:szCs w:val="24"/>
          <w:lang w:eastAsia="zh-CN"/>
        </w:rPr>
        <w:t>主要建设及工程量清单（详见附件项目工程量清单）</w:t>
      </w:r>
    </w:p>
    <w:p>
      <w:pPr>
        <w:keepNext w:val="0"/>
        <w:keepLines w:val="0"/>
        <w:pageBreakBefore w:val="0"/>
        <w:wordWrap/>
        <w:overflowPunct/>
        <w:topLinePunct w:val="0"/>
        <w:bidi w:val="0"/>
        <w:spacing w:line="360" w:lineRule="exact"/>
        <w:rPr>
          <w:rFonts w:hint="eastAsia" w:ascii="Arial" w:eastAsia="宋体"/>
          <w:b/>
          <w:bCs/>
          <w:sz w:val="24"/>
          <w:szCs w:val="24"/>
          <w:lang w:eastAsia="zh-CN"/>
        </w:rPr>
      </w:pPr>
      <w:r>
        <w:rPr>
          <w:rFonts w:hint="eastAsia" w:ascii="Arial"/>
          <w:b/>
          <w:bCs/>
          <w:sz w:val="24"/>
          <w:szCs w:val="24"/>
        </w:rPr>
        <w:t>（</w:t>
      </w:r>
      <w:r>
        <w:rPr>
          <w:rFonts w:hint="eastAsia" w:eastAsia="宋体"/>
          <w:b/>
          <w:bCs/>
          <w:sz w:val="24"/>
          <w:szCs w:val="24"/>
          <w:lang w:val="en-US" w:eastAsia="zh-CN"/>
        </w:rPr>
        <w:t>二</w:t>
      </w:r>
      <w:r>
        <w:rPr>
          <w:rFonts w:hint="eastAsia" w:ascii="Arial"/>
          <w:b/>
          <w:bCs/>
          <w:sz w:val="24"/>
          <w:szCs w:val="24"/>
        </w:rPr>
        <w:t>）</w:t>
      </w:r>
      <w:r>
        <w:rPr>
          <w:rFonts w:hint="eastAsia" w:eastAsia="黑体"/>
          <w:sz w:val="28"/>
          <w:szCs w:val="28"/>
        </w:rPr>
        <w:sym w:font="Wingdings" w:char="F0AB"/>
      </w:r>
      <w:r>
        <w:rPr>
          <w:rFonts w:hint="eastAsia" w:ascii="Arial"/>
          <w:b/>
          <w:bCs/>
          <w:sz w:val="24"/>
          <w:szCs w:val="24"/>
        </w:rPr>
        <w:t>设备技术要求</w:t>
      </w:r>
    </w:p>
    <w:p>
      <w:pPr>
        <w:keepNext w:val="0"/>
        <w:keepLines w:val="0"/>
        <w:pageBreakBefore w:val="0"/>
        <w:wordWrap/>
        <w:overflowPunct/>
        <w:topLinePunct w:val="0"/>
        <w:bidi w:val="0"/>
        <w:spacing w:line="360" w:lineRule="exact"/>
        <w:rPr>
          <w:rFonts w:hint="eastAsia" w:ascii="Arial"/>
          <w:b/>
          <w:bCs/>
          <w:sz w:val="24"/>
          <w:szCs w:val="24"/>
        </w:rPr>
      </w:pPr>
      <w:r>
        <w:rPr>
          <w:rFonts w:hint="eastAsia" w:eastAsia="宋体"/>
          <w:b/>
          <w:bCs/>
          <w:sz w:val="24"/>
          <w:szCs w:val="24"/>
          <w:lang w:val="en-US" w:eastAsia="zh-CN"/>
        </w:rPr>
        <w:t>1.</w:t>
      </w:r>
      <w:r>
        <w:rPr>
          <w:rFonts w:hint="eastAsia" w:ascii="Arial"/>
          <w:b/>
          <w:bCs/>
          <w:sz w:val="24"/>
          <w:szCs w:val="24"/>
        </w:rPr>
        <w:t>发电机组整体性能​</w:t>
      </w:r>
    </w:p>
    <w:p>
      <w:pPr>
        <w:keepNext w:val="0"/>
        <w:keepLines w:val="0"/>
        <w:pageBreakBefore w:val="0"/>
        <w:wordWrap/>
        <w:overflowPunct/>
        <w:topLinePunct w:val="0"/>
        <w:bidi w:val="0"/>
        <w:spacing w:line="360" w:lineRule="exact"/>
        <w:ind w:left="210" w:leftChars="100" w:firstLine="0" w:firstLineChars="0"/>
        <w:rPr>
          <w:rFonts w:hint="eastAsia" w:ascii="Arial"/>
          <w:sz w:val="24"/>
          <w:szCs w:val="24"/>
        </w:rPr>
      </w:pPr>
      <w:r>
        <w:rPr>
          <w:rFonts w:hint="eastAsia" w:ascii="Arial"/>
          <w:b/>
          <w:bCs/>
          <w:sz w:val="24"/>
          <w:szCs w:val="24"/>
        </w:rPr>
        <w:t>额定功率：</w:t>
      </w:r>
      <w:r>
        <w:rPr>
          <w:rFonts w:hint="eastAsia" w:ascii="Arial"/>
          <w:sz w:val="24"/>
          <w:szCs w:val="24"/>
        </w:rPr>
        <w:t>不低于 600KW，满足实际负载需求，且具备一定过载能力，可在短时间内承受 110% 额定负载运行。​</w:t>
      </w:r>
    </w:p>
    <w:p>
      <w:pPr>
        <w:keepNext w:val="0"/>
        <w:keepLines w:val="0"/>
        <w:pageBreakBefore w:val="0"/>
        <w:wordWrap/>
        <w:overflowPunct/>
        <w:topLinePunct w:val="0"/>
        <w:bidi w:val="0"/>
        <w:spacing w:line="360" w:lineRule="exact"/>
        <w:ind w:firstLine="240" w:firstLineChars="100"/>
        <w:rPr>
          <w:rFonts w:hint="eastAsia" w:ascii="Arial"/>
          <w:sz w:val="24"/>
          <w:szCs w:val="24"/>
        </w:rPr>
      </w:pPr>
      <w:r>
        <w:rPr>
          <w:rFonts w:hint="eastAsia" w:ascii="Arial"/>
          <w:b/>
          <w:bCs/>
          <w:sz w:val="24"/>
          <w:szCs w:val="24"/>
        </w:rPr>
        <w:t>频率：</w:t>
      </w:r>
      <w:r>
        <w:rPr>
          <w:rFonts w:hint="eastAsia" w:ascii="Arial"/>
          <w:sz w:val="24"/>
          <w:szCs w:val="24"/>
        </w:rPr>
        <w:t>50HZ，输出频率稳定，波动范围在 ±0.5HZ 以内，确保与电网及用电设备的兼容性。</w:t>
      </w:r>
    </w:p>
    <w:p>
      <w:pPr>
        <w:keepNext w:val="0"/>
        <w:keepLines w:val="0"/>
        <w:pageBreakBefore w:val="0"/>
        <w:wordWrap/>
        <w:overflowPunct/>
        <w:topLinePunct w:val="0"/>
        <w:bidi w:val="0"/>
        <w:spacing w:line="360" w:lineRule="exact"/>
        <w:ind w:left="210" w:leftChars="100" w:firstLine="0" w:firstLineChars="0"/>
        <w:rPr>
          <w:rFonts w:hint="eastAsia" w:ascii="Arial"/>
          <w:sz w:val="24"/>
          <w:szCs w:val="24"/>
        </w:rPr>
      </w:pPr>
      <w:r>
        <w:rPr>
          <w:rFonts w:hint="eastAsia" w:ascii="Arial"/>
          <w:b/>
          <w:bCs/>
          <w:sz w:val="24"/>
          <w:szCs w:val="24"/>
        </w:rPr>
        <w:t>输出电压：</w:t>
      </w:r>
      <w:r>
        <w:rPr>
          <w:rFonts w:hint="eastAsia" w:ascii="Arial"/>
          <w:sz w:val="24"/>
          <w:szCs w:val="24"/>
        </w:rPr>
        <w:t>三相四线制 400/230V，电压稳定性高，稳态电压调整率在 ±1% 以内，瞬态电压调整率在 ±15% 以内，恢复时间不超过 1 秒。​</w:t>
      </w:r>
    </w:p>
    <w:p>
      <w:pPr>
        <w:keepNext w:val="0"/>
        <w:keepLines w:val="0"/>
        <w:pageBreakBefore w:val="0"/>
        <w:wordWrap/>
        <w:overflowPunct/>
        <w:topLinePunct w:val="0"/>
        <w:bidi w:val="0"/>
        <w:spacing w:line="360" w:lineRule="exact"/>
        <w:ind w:left="210" w:leftChars="100" w:firstLine="0" w:firstLineChars="0"/>
        <w:rPr>
          <w:rFonts w:hint="eastAsia" w:ascii="Arial"/>
          <w:sz w:val="24"/>
          <w:szCs w:val="24"/>
        </w:rPr>
      </w:pPr>
      <w:r>
        <w:rPr>
          <w:rFonts w:hint="eastAsia" w:ascii="Arial"/>
          <w:b/>
          <w:bCs/>
          <w:sz w:val="24"/>
          <w:szCs w:val="24"/>
        </w:rPr>
        <w:t>输出电流：</w:t>
      </w:r>
      <w:r>
        <w:rPr>
          <w:rFonts w:hint="eastAsia" w:ascii="Arial"/>
          <w:sz w:val="24"/>
          <w:szCs w:val="24"/>
        </w:rPr>
        <w:t>满足 600KW 功率下的电流输出要求，具体参数根据实际电压计算，确保能够驱动各类用电设备。​</w:t>
      </w:r>
    </w:p>
    <w:p>
      <w:pPr>
        <w:keepNext w:val="0"/>
        <w:keepLines w:val="0"/>
        <w:pageBreakBefore w:val="0"/>
        <w:wordWrap/>
        <w:overflowPunct/>
        <w:topLinePunct w:val="0"/>
        <w:bidi w:val="0"/>
        <w:spacing w:line="360" w:lineRule="exact"/>
        <w:rPr>
          <w:rFonts w:hint="eastAsia" w:ascii="Arial"/>
          <w:b/>
          <w:bCs/>
          <w:sz w:val="24"/>
          <w:szCs w:val="24"/>
        </w:rPr>
      </w:pPr>
      <w:r>
        <w:rPr>
          <w:rFonts w:hint="eastAsia" w:eastAsia="宋体"/>
          <w:b/>
          <w:bCs/>
          <w:sz w:val="24"/>
          <w:szCs w:val="24"/>
          <w:lang w:val="en-US" w:eastAsia="zh-CN"/>
        </w:rPr>
        <w:t>2.</w:t>
      </w:r>
      <w:r>
        <w:rPr>
          <w:rFonts w:hint="eastAsia" w:ascii="Arial"/>
          <w:b/>
          <w:bCs/>
          <w:sz w:val="24"/>
          <w:szCs w:val="24"/>
        </w:rPr>
        <w:t>柴油发动机​​</w:t>
      </w:r>
    </w:p>
    <w:p>
      <w:pPr>
        <w:keepNext w:val="0"/>
        <w:keepLines w:val="0"/>
        <w:pageBreakBefore w:val="0"/>
        <w:wordWrap/>
        <w:overflowPunct/>
        <w:topLinePunct w:val="0"/>
        <w:bidi w:val="0"/>
        <w:spacing w:line="360" w:lineRule="exact"/>
        <w:ind w:left="239" w:leftChars="114" w:firstLine="0" w:firstLineChars="0"/>
        <w:rPr>
          <w:rFonts w:hint="eastAsia" w:ascii="Arial"/>
          <w:sz w:val="24"/>
          <w:szCs w:val="24"/>
        </w:rPr>
      </w:pPr>
      <w:r>
        <w:rPr>
          <w:rFonts w:hint="eastAsia" w:ascii="Arial"/>
          <w:b/>
          <w:bCs/>
          <w:sz w:val="24"/>
          <w:szCs w:val="24"/>
        </w:rPr>
        <w:t>调速方式：</w:t>
      </w:r>
      <w:r>
        <w:rPr>
          <w:rFonts w:hint="eastAsia" w:ascii="Arial"/>
          <w:sz w:val="24"/>
          <w:szCs w:val="24"/>
        </w:rPr>
        <w:t>采用电子调速系统，响应速度快，能够快速适应负载变化，精确控制发动机转速。</w:t>
      </w:r>
    </w:p>
    <w:p>
      <w:pPr>
        <w:keepNext w:val="0"/>
        <w:keepLines w:val="0"/>
        <w:pageBreakBefore w:val="0"/>
        <w:wordWrap/>
        <w:overflowPunct/>
        <w:topLinePunct w:val="0"/>
        <w:bidi w:val="0"/>
        <w:spacing w:line="360" w:lineRule="exact"/>
        <w:ind w:firstLine="241" w:firstLineChars="100"/>
        <w:rPr>
          <w:rFonts w:hint="eastAsia" w:ascii="Arial" w:eastAsia="宋体"/>
          <w:sz w:val="24"/>
          <w:szCs w:val="24"/>
          <w:lang w:val="en-US" w:eastAsia="zh-CN"/>
        </w:rPr>
      </w:pPr>
      <w:r>
        <w:rPr>
          <w:rFonts w:hint="eastAsia" w:eastAsia="宋体"/>
          <w:b/>
          <w:bCs/>
          <w:sz w:val="24"/>
          <w:szCs w:val="24"/>
          <w:lang w:val="en-US" w:eastAsia="zh-CN"/>
        </w:rPr>
        <w:t>吸气方式：</w:t>
      </w:r>
      <w:r>
        <w:rPr>
          <w:rFonts w:hint="eastAsia" w:eastAsia="宋体"/>
          <w:sz w:val="24"/>
          <w:szCs w:val="24"/>
          <w:lang w:val="en-US" w:eastAsia="zh-CN"/>
        </w:rPr>
        <w:t>涡轮增压，提高发动机进气量，增加燃油燃烧效率，提升发动机功</w:t>
      </w:r>
    </w:p>
    <w:p>
      <w:pPr>
        <w:keepNext w:val="0"/>
        <w:keepLines w:val="0"/>
        <w:pageBreakBefore w:val="0"/>
        <w:wordWrap/>
        <w:overflowPunct/>
        <w:topLinePunct w:val="0"/>
        <w:bidi w:val="0"/>
        <w:spacing w:line="360" w:lineRule="exact"/>
        <w:rPr>
          <w:rFonts w:hint="eastAsia" w:ascii="Arial"/>
          <w:sz w:val="24"/>
          <w:szCs w:val="24"/>
        </w:rPr>
      </w:pPr>
      <w:r>
        <w:rPr>
          <w:rFonts w:hint="eastAsia" w:ascii="Arial"/>
          <w:sz w:val="24"/>
          <w:szCs w:val="24"/>
        </w:rPr>
        <w:t>率和扭矩。</w:t>
      </w:r>
    </w:p>
    <w:p>
      <w:pPr>
        <w:keepNext w:val="0"/>
        <w:keepLines w:val="0"/>
        <w:pageBreakBefore w:val="0"/>
        <w:wordWrap/>
        <w:overflowPunct/>
        <w:topLinePunct w:val="0"/>
        <w:bidi w:val="0"/>
        <w:spacing w:line="360" w:lineRule="exact"/>
        <w:rPr>
          <w:rFonts w:hint="eastAsia" w:ascii="Arial"/>
          <w:sz w:val="24"/>
          <w:szCs w:val="24"/>
        </w:rPr>
      </w:pPr>
      <w:r>
        <w:rPr>
          <w:rFonts w:hint="eastAsia" w:ascii="Arial"/>
          <w:b/>
          <w:bCs/>
          <w:sz w:val="24"/>
          <w:szCs w:val="24"/>
        </w:rPr>
        <w:t>启动方式：</w:t>
      </w:r>
      <w:r>
        <w:rPr>
          <w:rFonts w:hint="eastAsia" w:ascii="Arial"/>
          <w:sz w:val="24"/>
          <w:szCs w:val="24"/>
        </w:rPr>
        <w:t>24V 直流电启动，配备高性能启动电池及充电装置，确保在各种环境下能够迅速启动，启动时间不超过 5 秒。​</w:t>
      </w:r>
    </w:p>
    <w:p>
      <w:pPr>
        <w:keepNext w:val="0"/>
        <w:keepLines w:val="0"/>
        <w:pageBreakBefore w:val="0"/>
        <w:wordWrap/>
        <w:overflowPunct/>
        <w:topLinePunct w:val="0"/>
        <w:bidi w:val="0"/>
        <w:spacing w:line="360" w:lineRule="exact"/>
        <w:rPr>
          <w:rFonts w:hint="eastAsia" w:ascii="Arial"/>
          <w:sz w:val="24"/>
          <w:szCs w:val="24"/>
        </w:rPr>
      </w:pPr>
      <w:r>
        <w:rPr>
          <w:rFonts w:hint="eastAsia" w:ascii="Arial"/>
          <w:b/>
          <w:bCs/>
          <w:sz w:val="24"/>
          <w:szCs w:val="24"/>
        </w:rPr>
        <w:t>柴油机供油方式：</w:t>
      </w:r>
      <w:r>
        <w:rPr>
          <w:rFonts w:hint="eastAsia" w:ascii="Arial"/>
          <w:sz w:val="24"/>
          <w:szCs w:val="24"/>
        </w:rPr>
        <w:t>直喷，燃油喷射精准，燃烧充分，提高燃油利用率，降低油耗</w:t>
      </w:r>
    </w:p>
    <w:p>
      <w:pPr>
        <w:keepNext w:val="0"/>
        <w:keepLines w:val="0"/>
        <w:pageBreakBefore w:val="0"/>
        <w:wordWrap/>
        <w:overflowPunct/>
        <w:topLinePunct w:val="0"/>
        <w:bidi w:val="0"/>
        <w:spacing w:line="360" w:lineRule="exact"/>
        <w:rPr>
          <w:rFonts w:hint="eastAsia" w:ascii="Arial"/>
          <w:sz w:val="24"/>
          <w:szCs w:val="24"/>
        </w:rPr>
      </w:pPr>
      <w:r>
        <w:rPr>
          <w:rFonts w:hint="eastAsia" w:ascii="Arial"/>
          <w:b/>
          <w:bCs/>
          <w:sz w:val="24"/>
          <w:szCs w:val="24"/>
        </w:rPr>
        <w:t>冷却方式：</w:t>
      </w:r>
      <w:r>
        <w:rPr>
          <w:rFonts w:hint="eastAsia" w:ascii="Arial"/>
          <w:sz w:val="24"/>
          <w:szCs w:val="24"/>
        </w:rPr>
        <w:t>闭式水冷却，有效带走发动机产生的热量，保证发动机在适宜温度下运行，提高发动机可靠性和使用寿命。​</w:t>
      </w:r>
    </w:p>
    <w:p>
      <w:pPr>
        <w:keepNext w:val="0"/>
        <w:keepLines w:val="0"/>
        <w:pageBreakBefore w:val="0"/>
        <w:wordWrap/>
        <w:overflowPunct/>
        <w:topLinePunct w:val="0"/>
        <w:bidi w:val="0"/>
        <w:spacing w:line="360" w:lineRule="exact"/>
        <w:rPr>
          <w:rFonts w:hint="eastAsia" w:ascii="Arial"/>
          <w:sz w:val="24"/>
          <w:szCs w:val="24"/>
        </w:rPr>
      </w:pPr>
      <w:r>
        <w:rPr>
          <w:rFonts w:hint="eastAsia" w:eastAsia="宋体"/>
          <w:b/>
          <w:bCs/>
          <w:sz w:val="24"/>
          <w:szCs w:val="24"/>
          <w:lang w:val="en-US" w:eastAsia="zh-CN"/>
        </w:rPr>
        <w:t>3.</w:t>
      </w:r>
      <w:r>
        <w:rPr>
          <w:rFonts w:hint="eastAsia" w:ascii="Arial"/>
          <w:b/>
          <w:bCs/>
          <w:sz w:val="24"/>
          <w:szCs w:val="24"/>
        </w:rPr>
        <w:t>交流同步发电机</w:t>
      </w:r>
      <w:r>
        <w:rPr>
          <w:rFonts w:hint="eastAsia" w:ascii="Arial"/>
          <w:sz w:val="24"/>
          <w:szCs w:val="24"/>
        </w:rPr>
        <w:t>​</w:t>
      </w:r>
    </w:p>
    <w:p>
      <w:pPr>
        <w:keepNext w:val="0"/>
        <w:keepLines w:val="0"/>
        <w:pageBreakBefore w:val="0"/>
        <w:wordWrap/>
        <w:overflowPunct/>
        <w:topLinePunct w:val="0"/>
        <w:bidi w:val="0"/>
        <w:spacing w:line="360" w:lineRule="exact"/>
        <w:rPr>
          <w:rFonts w:hint="eastAsia" w:ascii="Arial"/>
          <w:sz w:val="24"/>
          <w:szCs w:val="24"/>
        </w:rPr>
      </w:pPr>
      <w:r>
        <w:rPr>
          <w:rFonts w:hint="eastAsia" w:ascii="Arial"/>
          <w:b/>
          <w:bCs/>
          <w:sz w:val="24"/>
          <w:szCs w:val="24"/>
        </w:rPr>
        <w:t>类型：</w:t>
      </w:r>
      <w:r>
        <w:rPr>
          <w:rFonts w:hint="eastAsia" w:ascii="Arial"/>
          <w:sz w:val="24"/>
          <w:szCs w:val="24"/>
        </w:rPr>
        <w:t>无刷同步发电机，结构简单，可靠性高，维护方便，无碳刷磨损问题。​</w:t>
      </w:r>
    </w:p>
    <w:p>
      <w:pPr>
        <w:keepNext w:val="0"/>
        <w:keepLines w:val="0"/>
        <w:pageBreakBefore w:val="0"/>
        <w:wordWrap/>
        <w:overflowPunct/>
        <w:topLinePunct w:val="0"/>
        <w:bidi w:val="0"/>
        <w:spacing w:line="360" w:lineRule="exact"/>
        <w:rPr>
          <w:rFonts w:hint="eastAsia" w:ascii="Arial"/>
          <w:sz w:val="24"/>
          <w:szCs w:val="24"/>
        </w:rPr>
      </w:pPr>
      <w:r>
        <w:rPr>
          <w:rFonts w:hint="eastAsia" w:ascii="Arial"/>
          <w:b/>
          <w:bCs/>
          <w:sz w:val="24"/>
          <w:szCs w:val="24"/>
        </w:rPr>
        <w:t>绝缘等级：</w:t>
      </w:r>
      <w:r>
        <w:rPr>
          <w:rFonts w:hint="eastAsia" w:eastAsia="宋体"/>
          <w:sz w:val="24"/>
          <w:szCs w:val="24"/>
          <w:lang w:val="en-US" w:eastAsia="zh-CN"/>
        </w:rPr>
        <w:t>B</w:t>
      </w:r>
      <w:r>
        <w:rPr>
          <w:rFonts w:hint="eastAsia" w:ascii="Arial"/>
          <w:sz w:val="24"/>
          <w:szCs w:val="24"/>
        </w:rPr>
        <w:t>级及以上，具备良好的绝缘性能，可适应恶劣工作环境，防止电气故障。​</w:t>
      </w:r>
    </w:p>
    <w:p>
      <w:pPr>
        <w:keepNext w:val="0"/>
        <w:keepLines w:val="0"/>
        <w:pageBreakBefore w:val="0"/>
        <w:wordWrap/>
        <w:overflowPunct/>
        <w:topLinePunct w:val="0"/>
        <w:bidi w:val="0"/>
        <w:spacing w:line="360" w:lineRule="exact"/>
        <w:rPr>
          <w:rFonts w:hint="eastAsia" w:ascii="Arial"/>
          <w:sz w:val="24"/>
          <w:szCs w:val="24"/>
        </w:rPr>
      </w:pPr>
      <w:r>
        <w:rPr>
          <w:rFonts w:hint="eastAsia" w:ascii="Arial"/>
          <w:b/>
          <w:bCs/>
          <w:sz w:val="24"/>
          <w:szCs w:val="24"/>
        </w:rPr>
        <w:t>防护等级：</w:t>
      </w:r>
      <w:r>
        <w:rPr>
          <w:rFonts w:hint="eastAsia" w:ascii="Arial"/>
          <w:sz w:val="24"/>
          <w:szCs w:val="24"/>
        </w:rPr>
        <w:t>IP22 及以上，能有效防止外物及灰尘侵入，保护发电机内部结构。</w:t>
      </w:r>
    </w:p>
    <w:p>
      <w:pPr>
        <w:keepNext w:val="0"/>
        <w:keepLines w:val="0"/>
        <w:pageBreakBefore w:val="0"/>
        <w:wordWrap/>
        <w:overflowPunct/>
        <w:topLinePunct w:val="0"/>
        <w:bidi w:val="0"/>
        <w:spacing w:line="360" w:lineRule="exact"/>
        <w:rPr>
          <w:rFonts w:hint="eastAsia" w:ascii="Arial"/>
          <w:b/>
          <w:bCs/>
          <w:sz w:val="24"/>
          <w:szCs w:val="24"/>
        </w:rPr>
      </w:pPr>
      <w:r>
        <w:rPr>
          <w:rFonts w:hint="eastAsia" w:eastAsia="宋体"/>
          <w:b/>
          <w:bCs/>
          <w:sz w:val="24"/>
          <w:szCs w:val="24"/>
          <w:lang w:val="en-US" w:eastAsia="zh-CN"/>
        </w:rPr>
        <w:t>4.</w:t>
      </w:r>
      <w:r>
        <w:rPr>
          <w:rFonts w:hint="eastAsia" w:ascii="Arial"/>
          <w:b/>
          <w:bCs/>
          <w:sz w:val="24"/>
          <w:szCs w:val="24"/>
        </w:rPr>
        <w:t>控制系统​</w:t>
      </w:r>
    </w:p>
    <w:p>
      <w:pPr>
        <w:keepNext w:val="0"/>
        <w:keepLines w:val="0"/>
        <w:pageBreakBefore w:val="0"/>
        <w:wordWrap/>
        <w:overflowPunct/>
        <w:topLinePunct w:val="0"/>
        <w:bidi w:val="0"/>
        <w:spacing w:line="360" w:lineRule="exact"/>
        <w:ind w:left="210" w:leftChars="100" w:firstLine="0" w:firstLineChars="0"/>
        <w:rPr>
          <w:rFonts w:hint="eastAsia" w:ascii="Arial"/>
          <w:sz w:val="24"/>
          <w:szCs w:val="24"/>
        </w:rPr>
      </w:pPr>
      <w:r>
        <w:rPr>
          <w:rFonts w:hint="eastAsia" w:ascii="Arial"/>
          <w:sz w:val="24"/>
          <w:szCs w:val="24"/>
        </w:rPr>
        <w:t>具备智能化控制功能，可实时监测发电机组的运行参数，如电压、电流、频率、油温、水温、油压等，并能在显示屏上清晰显示。​</w:t>
      </w:r>
    </w:p>
    <w:p>
      <w:pPr>
        <w:keepNext w:val="0"/>
        <w:keepLines w:val="0"/>
        <w:pageBreakBefore w:val="0"/>
        <w:wordWrap/>
        <w:overflowPunct/>
        <w:topLinePunct w:val="0"/>
        <w:bidi w:val="0"/>
        <w:spacing w:line="360" w:lineRule="exact"/>
        <w:ind w:left="210" w:leftChars="100" w:firstLine="0" w:firstLineChars="0"/>
        <w:rPr>
          <w:rFonts w:hint="eastAsia" w:ascii="Arial"/>
          <w:sz w:val="24"/>
          <w:szCs w:val="24"/>
        </w:rPr>
      </w:pPr>
      <w:r>
        <w:rPr>
          <w:rFonts w:hint="eastAsia" w:ascii="Arial"/>
          <w:sz w:val="24"/>
          <w:szCs w:val="24"/>
        </w:rPr>
        <w:t>具有自动保护功能，当出现过载、短路、低油压、高水温等异常情况时，能够立即自动停机，并发出声光报警信号，保护发电机组不受损坏。​</w:t>
      </w:r>
    </w:p>
    <w:p>
      <w:pPr>
        <w:keepNext w:val="0"/>
        <w:keepLines w:val="0"/>
        <w:pageBreakBefore w:val="0"/>
        <w:wordWrap/>
        <w:overflowPunct/>
        <w:topLinePunct w:val="0"/>
        <w:bidi w:val="0"/>
        <w:spacing w:line="360" w:lineRule="exact"/>
        <w:ind w:left="210" w:leftChars="100" w:firstLine="0" w:firstLineChars="0"/>
        <w:rPr>
          <w:rFonts w:hint="eastAsia" w:ascii="Arial"/>
          <w:sz w:val="24"/>
          <w:szCs w:val="24"/>
        </w:rPr>
      </w:pPr>
      <w:r>
        <w:rPr>
          <w:rFonts w:hint="eastAsia" w:ascii="Arial"/>
          <w:sz w:val="24"/>
          <w:szCs w:val="24"/>
        </w:rPr>
        <w:t>支持远程监控功能，可通过网络或其他通信方式，实现对发电机组的远程启停、状态监测及参数调整，方便运维人员管理。​</w:t>
      </w:r>
    </w:p>
    <w:p>
      <w:pPr>
        <w:keepNext w:val="0"/>
        <w:keepLines w:val="0"/>
        <w:pageBreakBefore w:val="0"/>
        <w:wordWrap/>
        <w:overflowPunct/>
        <w:topLinePunct w:val="0"/>
        <w:bidi w:val="0"/>
        <w:spacing w:line="360" w:lineRule="exact"/>
        <w:rPr>
          <w:rFonts w:hint="eastAsia" w:ascii="Arial"/>
          <w:b/>
          <w:bCs/>
          <w:sz w:val="24"/>
          <w:szCs w:val="24"/>
        </w:rPr>
      </w:pPr>
      <w:r>
        <w:rPr>
          <w:rFonts w:hint="eastAsia" w:eastAsia="宋体"/>
          <w:b/>
          <w:bCs/>
          <w:sz w:val="24"/>
          <w:szCs w:val="24"/>
          <w:lang w:val="en-US" w:eastAsia="zh-CN"/>
        </w:rPr>
        <w:t>5.</w:t>
      </w:r>
      <w:r>
        <w:rPr>
          <w:rFonts w:hint="eastAsia" w:ascii="Arial"/>
          <w:b/>
          <w:bCs/>
          <w:sz w:val="24"/>
          <w:szCs w:val="24"/>
        </w:rPr>
        <w:t>配套设备​</w:t>
      </w:r>
    </w:p>
    <w:p>
      <w:pPr>
        <w:keepNext w:val="0"/>
        <w:keepLines w:val="0"/>
        <w:pageBreakBefore w:val="0"/>
        <w:wordWrap/>
        <w:overflowPunct/>
        <w:topLinePunct w:val="0"/>
        <w:bidi w:val="0"/>
        <w:spacing w:line="360" w:lineRule="exact"/>
        <w:ind w:left="210" w:leftChars="100" w:firstLine="0" w:firstLineChars="0"/>
        <w:rPr>
          <w:rFonts w:hint="eastAsia" w:ascii="Arial"/>
          <w:sz w:val="24"/>
          <w:szCs w:val="24"/>
        </w:rPr>
      </w:pPr>
      <w:r>
        <w:rPr>
          <w:rFonts w:hint="eastAsia" w:ascii="Arial"/>
          <w:b/>
          <w:bCs/>
          <w:sz w:val="24"/>
          <w:szCs w:val="24"/>
        </w:rPr>
        <w:t>公共底座：</w:t>
      </w:r>
      <w:r>
        <w:rPr>
          <w:rFonts w:hint="eastAsia" w:ascii="Arial"/>
          <w:sz w:val="24"/>
          <w:szCs w:val="24"/>
        </w:rPr>
        <w:t>采用高强度钢材制作，坚固耐用，能够有效支撑发电机组，减少运行时的震动和噪音传播。​</w:t>
      </w:r>
    </w:p>
    <w:p>
      <w:pPr>
        <w:keepNext w:val="0"/>
        <w:keepLines w:val="0"/>
        <w:pageBreakBefore w:val="0"/>
        <w:wordWrap/>
        <w:overflowPunct/>
        <w:topLinePunct w:val="0"/>
        <w:bidi w:val="0"/>
        <w:spacing w:line="360" w:lineRule="exact"/>
        <w:ind w:left="210" w:leftChars="100" w:firstLine="0" w:firstLineChars="0"/>
        <w:rPr>
          <w:rFonts w:hint="eastAsia" w:ascii="Arial"/>
          <w:sz w:val="24"/>
          <w:szCs w:val="24"/>
          <w:highlight w:val="none"/>
        </w:rPr>
      </w:pPr>
      <w:r>
        <w:rPr>
          <w:rFonts w:hint="eastAsia" w:ascii="Arial"/>
          <w:b/>
          <w:bCs/>
          <w:sz w:val="24"/>
          <w:szCs w:val="24"/>
        </w:rPr>
        <w:t>燃油箱：</w:t>
      </w:r>
      <w:r>
        <w:rPr>
          <w:rFonts w:hint="eastAsia" w:ascii="Arial"/>
          <w:sz w:val="24"/>
          <w:szCs w:val="24"/>
          <w:highlight w:val="none"/>
        </w:rPr>
        <w:t>具备良好的密封性和防火、防爆性能，配备液位显示装置，便于实时监控燃油量。</w:t>
      </w:r>
    </w:p>
    <w:p>
      <w:pPr>
        <w:keepNext w:val="0"/>
        <w:keepLines w:val="0"/>
        <w:pageBreakBefore w:val="0"/>
        <w:wordWrap/>
        <w:overflowPunct/>
        <w:topLinePunct w:val="0"/>
        <w:bidi w:val="0"/>
        <w:spacing w:line="360" w:lineRule="exact"/>
        <w:ind w:left="210" w:leftChars="100" w:firstLine="0" w:firstLineChars="0"/>
        <w:rPr>
          <w:rFonts w:hint="eastAsia" w:ascii="Arial"/>
          <w:sz w:val="24"/>
          <w:szCs w:val="24"/>
        </w:rPr>
      </w:pPr>
      <w:r>
        <w:rPr>
          <w:rFonts w:hint="eastAsia" w:eastAsia="宋体"/>
          <w:b/>
          <w:bCs/>
          <w:sz w:val="24"/>
          <w:szCs w:val="24"/>
          <w:highlight w:val="none"/>
          <w:lang w:val="en-US" w:eastAsia="zh-CN"/>
        </w:rPr>
        <w:t>水箱：</w:t>
      </w:r>
      <w:r>
        <w:rPr>
          <w:rFonts w:hint="eastAsia" w:eastAsia="宋体"/>
          <w:sz w:val="24"/>
          <w:szCs w:val="24"/>
          <w:highlight w:val="none"/>
          <w:lang w:val="en-US" w:eastAsia="zh-CN"/>
        </w:rPr>
        <w:t>配备高效冷却水箱，</w:t>
      </w:r>
      <w:r>
        <w:rPr>
          <w:rFonts w:hint="eastAsia" w:ascii="Arial"/>
          <w:sz w:val="24"/>
          <w:szCs w:val="24"/>
        </w:rPr>
        <w:t>满足发动机冷却需求，</w:t>
      </w:r>
      <w:r>
        <w:rPr>
          <w:rFonts w:hint="eastAsia" w:eastAsia="宋体"/>
          <w:sz w:val="24"/>
          <w:szCs w:val="24"/>
          <w:lang w:val="en-US" w:eastAsia="zh-CN"/>
        </w:rPr>
        <w:t>铜制</w:t>
      </w:r>
      <w:r>
        <w:rPr>
          <w:rFonts w:hint="eastAsia" w:ascii="Arial"/>
          <w:sz w:val="24"/>
          <w:szCs w:val="24"/>
        </w:rPr>
        <w:t>水箱材质耐腐蚀，散热性能好。</w:t>
      </w:r>
    </w:p>
    <w:p>
      <w:pPr>
        <w:keepNext w:val="0"/>
        <w:keepLines w:val="0"/>
        <w:pageBreakBefore w:val="0"/>
        <w:wordWrap/>
        <w:overflowPunct/>
        <w:topLinePunct w:val="0"/>
        <w:bidi w:val="0"/>
        <w:spacing w:line="360" w:lineRule="exact"/>
        <w:ind w:left="239" w:leftChars="114" w:firstLine="0" w:firstLineChars="0"/>
        <w:rPr>
          <w:rFonts w:hint="eastAsia" w:ascii="Arial"/>
          <w:sz w:val="24"/>
          <w:szCs w:val="24"/>
        </w:rPr>
      </w:pPr>
      <w:r>
        <w:rPr>
          <w:rFonts w:hint="eastAsia" w:ascii="Arial"/>
          <w:sz w:val="24"/>
          <w:szCs w:val="24"/>
        </w:rPr>
        <w:t>​</w:t>
      </w:r>
    </w:p>
    <w:p>
      <w:pPr>
        <w:keepNext w:val="0"/>
        <w:keepLines w:val="0"/>
        <w:pageBreakBefore w:val="0"/>
        <w:wordWrap/>
        <w:overflowPunct/>
        <w:topLinePunct w:val="0"/>
        <w:bidi w:val="0"/>
        <w:spacing w:line="360" w:lineRule="exact"/>
        <w:rPr>
          <w:rFonts w:hint="eastAsia" w:ascii="Arial"/>
          <w:sz w:val="24"/>
          <w:szCs w:val="24"/>
        </w:rPr>
      </w:pPr>
      <w:r>
        <w:rPr>
          <w:rFonts w:hint="eastAsia" w:ascii="Arial"/>
          <w:b/>
          <w:bCs/>
          <w:sz w:val="24"/>
          <w:szCs w:val="24"/>
        </w:rPr>
        <w:t>（</w:t>
      </w:r>
      <w:r>
        <w:rPr>
          <w:rFonts w:hint="eastAsia" w:eastAsia="宋体"/>
          <w:b/>
          <w:bCs/>
          <w:sz w:val="24"/>
          <w:szCs w:val="24"/>
          <w:lang w:val="en-US" w:eastAsia="zh-CN"/>
        </w:rPr>
        <w:t>三</w:t>
      </w:r>
      <w:r>
        <w:rPr>
          <w:rFonts w:hint="eastAsia" w:ascii="Arial"/>
          <w:b/>
          <w:bCs/>
          <w:sz w:val="24"/>
          <w:szCs w:val="24"/>
        </w:rPr>
        <w:t>）</w:t>
      </w:r>
      <w:r>
        <w:rPr>
          <w:rFonts w:hint="eastAsia" w:eastAsia="黑体"/>
          <w:sz w:val="28"/>
          <w:szCs w:val="28"/>
        </w:rPr>
        <w:sym w:font="Wingdings" w:char="F0AB"/>
      </w:r>
      <w:r>
        <w:rPr>
          <w:rFonts w:hint="eastAsia" w:ascii="Arial"/>
          <w:b/>
          <w:bCs/>
          <w:sz w:val="24"/>
          <w:szCs w:val="24"/>
        </w:rPr>
        <w:t>设备安装与调试要求</w:t>
      </w:r>
      <w:r>
        <w:rPr>
          <w:rFonts w:hint="eastAsia" w:ascii="Arial"/>
          <w:sz w:val="24"/>
          <w:szCs w:val="24"/>
        </w:rPr>
        <w:t>​</w:t>
      </w:r>
    </w:p>
    <w:p>
      <w:pPr>
        <w:keepNext w:val="0"/>
        <w:keepLines w:val="0"/>
        <w:pageBreakBefore w:val="0"/>
        <w:wordWrap/>
        <w:overflowPunct/>
        <w:topLinePunct w:val="0"/>
        <w:bidi w:val="0"/>
        <w:spacing w:line="360" w:lineRule="exact"/>
        <w:ind w:left="239" w:leftChars="114" w:firstLine="0" w:firstLineChars="0"/>
        <w:rPr>
          <w:rFonts w:hint="eastAsia" w:eastAsia="宋体"/>
          <w:b/>
          <w:bCs/>
          <w:sz w:val="24"/>
          <w:szCs w:val="24"/>
          <w:lang w:val="en-US" w:eastAsia="zh-CN"/>
        </w:rPr>
      </w:pPr>
      <w:r>
        <w:rPr>
          <w:rFonts w:hint="eastAsia" w:eastAsia="宋体"/>
          <w:sz w:val="24"/>
          <w:szCs w:val="24"/>
          <w:lang w:val="en-US" w:eastAsia="zh-CN"/>
        </w:rPr>
        <w:t>1、</w:t>
      </w:r>
      <w:r>
        <w:rPr>
          <w:rFonts w:hint="eastAsia" w:eastAsia="宋体"/>
          <w:b/>
          <w:bCs/>
          <w:sz w:val="24"/>
          <w:szCs w:val="24"/>
          <w:lang w:val="en-US" w:eastAsia="zh-CN"/>
        </w:rPr>
        <w:t>机组安装前的准备工作</w:t>
      </w:r>
    </w:p>
    <w:p>
      <w:pPr>
        <w:keepNext w:val="0"/>
        <w:keepLines w:val="0"/>
        <w:pageBreakBefore w:val="0"/>
        <w:wordWrap/>
        <w:overflowPunct/>
        <w:topLinePunct w:val="0"/>
        <w:bidi w:val="0"/>
        <w:spacing w:line="360" w:lineRule="exact"/>
        <w:ind w:left="239" w:leftChars="114" w:firstLine="0" w:firstLineChars="0"/>
        <w:rPr>
          <w:rFonts w:hint="eastAsia" w:eastAsia="宋体"/>
          <w:b/>
          <w:bCs/>
          <w:sz w:val="24"/>
          <w:szCs w:val="24"/>
          <w:lang w:val="en-US" w:eastAsia="zh-CN"/>
        </w:rPr>
      </w:pPr>
      <w:r>
        <w:rPr>
          <w:rFonts w:hint="eastAsia" w:eastAsia="宋体"/>
          <w:b/>
          <w:bCs/>
          <w:sz w:val="24"/>
          <w:szCs w:val="24"/>
          <w:lang w:val="en-US" w:eastAsia="zh-CN"/>
        </w:rPr>
        <w:t>⑴  机组的搬运</w:t>
      </w:r>
    </w:p>
    <w:p>
      <w:pPr>
        <w:keepNext w:val="0"/>
        <w:keepLines w:val="0"/>
        <w:pageBreakBefore w:val="0"/>
        <w:wordWrap/>
        <w:overflowPunct/>
        <w:topLinePunct w:val="0"/>
        <w:bidi w:val="0"/>
        <w:spacing w:line="360" w:lineRule="exact"/>
        <w:ind w:left="239" w:leftChars="114" w:firstLine="0" w:firstLineChars="0"/>
        <w:rPr>
          <w:rFonts w:hint="eastAsia" w:eastAsia="宋体"/>
          <w:sz w:val="24"/>
          <w:szCs w:val="24"/>
          <w:lang w:val="en-US" w:eastAsia="zh-CN"/>
        </w:rPr>
      </w:pPr>
      <w:r>
        <w:rPr>
          <w:rFonts w:hint="eastAsia" w:eastAsia="宋体"/>
          <w:sz w:val="24"/>
          <w:szCs w:val="24"/>
          <w:lang w:val="en-US" w:eastAsia="zh-CN"/>
        </w:rPr>
        <w:t>在搬运时应注意将起吊的绳索应系结在适当的位置，轻吊轻放。当机组运到目</w:t>
      </w:r>
    </w:p>
    <w:p>
      <w:pPr>
        <w:keepNext w:val="0"/>
        <w:keepLines w:val="0"/>
        <w:pageBreakBefore w:val="0"/>
        <w:wordWrap/>
        <w:overflowPunct/>
        <w:topLinePunct w:val="0"/>
        <w:bidi w:val="0"/>
        <w:spacing w:line="360" w:lineRule="exact"/>
        <w:ind w:left="239" w:leftChars="114" w:firstLine="0" w:firstLineChars="0"/>
        <w:rPr>
          <w:rFonts w:hint="eastAsia" w:eastAsia="宋体"/>
          <w:sz w:val="24"/>
          <w:szCs w:val="24"/>
          <w:lang w:val="en-US" w:eastAsia="zh-CN"/>
        </w:rPr>
      </w:pPr>
      <w:r>
        <w:rPr>
          <w:rFonts w:hint="eastAsia" w:eastAsia="宋体"/>
          <w:sz w:val="24"/>
          <w:szCs w:val="24"/>
          <w:lang w:val="en-US" w:eastAsia="zh-CN"/>
        </w:rPr>
        <w:t>地后，应尽量放在室内，如果没有室内需要在露天存放时，则将油箱垫高，防止雨水侵湿，箱上应加盖防雨帐篷，以防日晒雨淋损坏设备。</w:t>
      </w:r>
    </w:p>
    <w:p>
      <w:pPr>
        <w:keepNext w:val="0"/>
        <w:keepLines w:val="0"/>
        <w:pageBreakBefore w:val="0"/>
        <w:wordWrap/>
        <w:overflowPunct/>
        <w:topLinePunct w:val="0"/>
        <w:bidi w:val="0"/>
        <w:spacing w:line="360" w:lineRule="exact"/>
        <w:ind w:left="239" w:leftChars="114" w:firstLine="0" w:firstLineChars="0"/>
        <w:rPr>
          <w:rFonts w:hint="eastAsia" w:eastAsia="宋体"/>
          <w:sz w:val="24"/>
          <w:szCs w:val="24"/>
          <w:lang w:val="en-US" w:eastAsia="zh-CN"/>
        </w:rPr>
      </w:pPr>
      <w:r>
        <w:rPr>
          <w:rFonts w:hint="eastAsia" w:eastAsia="宋体"/>
          <w:sz w:val="24"/>
          <w:szCs w:val="24"/>
          <w:lang w:val="en-US" w:eastAsia="zh-CN"/>
        </w:rPr>
        <w:t>由于机组的体积大，重量很重，安装前应先安排好搬运路线，搬运到机房口太小。如果门不够大，在安全的情况下可拆较大的搬运口，待机组搬入后，再恢复原状。</w:t>
      </w:r>
    </w:p>
    <w:p>
      <w:pPr>
        <w:keepNext w:val="0"/>
        <w:keepLines w:val="0"/>
        <w:pageBreakBefore w:val="0"/>
        <w:wordWrap/>
        <w:overflowPunct/>
        <w:topLinePunct w:val="0"/>
        <w:bidi w:val="0"/>
        <w:spacing w:line="360" w:lineRule="exact"/>
        <w:ind w:left="239" w:leftChars="114" w:firstLine="0" w:firstLineChars="0"/>
        <w:rPr>
          <w:rFonts w:hint="default" w:eastAsia="宋体"/>
          <w:b/>
          <w:bCs/>
          <w:sz w:val="24"/>
          <w:szCs w:val="24"/>
          <w:lang w:val="en-US" w:eastAsia="zh-CN"/>
        </w:rPr>
      </w:pPr>
      <w:r>
        <w:rPr>
          <w:rFonts w:hint="eastAsia" w:eastAsia="宋体"/>
          <w:b/>
          <w:bCs/>
          <w:sz w:val="24"/>
          <w:szCs w:val="24"/>
          <w:lang w:val="en-US" w:eastAsia="zh-CN"/>
        </w:rPr>
        <w:t>⑵  开箱</w:t>
      </w:r>
    </w:p>
    <w:p>
      <w:pPr>
        <w:keepNext w:val="0"/>
        <w:keepLines w:val="0"/>
        <w:pageBreakBefore w:val="0"/>
        <w:wordWrap/>
        <w:overflowPunct/>
        <w:topLinePunct w:val="0"/>
        <w:bidi w:val="0"/>
        <w:spacing w:line="360" w:lineRule="exact"/>
        <w:ind w:left="239" w:leftChars="114" w:firstLine="0" w:firstLineChars="0"/>
        <w:rPr>
          <w:rFonts w:hint="eastAsia" w:eastAsia="宋体"/>
          <w:sz w:val="24"/>
          <w:szCs w:val="24"/>
          <w:lang w:val="en-US" w:eastAsia="zh-CN"/>
        </w:rPr>
      </w:pPr>
      <w:r>
        <w:rPr>
          <w:rFonts w:hint="eastAsia" w:eastAsia="宋体"/>
          <w:sz w:val="24"/>
          <w:szCs w:val="24"/>
          <w:lang w:val="en-US" w:eastAsia="zh-CN"/>
        </w:rPr>
        <w:t>开箱前应首先清除灰尘，查看箱体有无破损。核实箱号和数量，开箱时切勿损坏机器。开箱顺序是先折顶板、再拆侧板。</w:t>
      </w:r>
    </w:p>
    <w:p>
      <w:pPr>
        <w:keepNext w:val="0"/>
        <w:keepLines w:val="0"/>
        <w:pageBreakBefore w:val="0"/>
        <w:numPr>
          <w:ilvl w:val="0"/>
          <w:numId w:val="0"/>
        </w:numPr>
        <w:wordWrap/>
        <w:overflowPunct/>
        <w:topLinePunct w:val="0"/>
        <w:bidi w:val="0"/>
        <w:spacing w:line="360" w:lineRule="exact"/>
        <w:ind w:leftChars="0" w:firstLine="241" w:firstLineChars="100"/>
        <w:rPr>
          <w:rFonts w:hint="eastAsia" w:eastAsia="宋体"/>
          <w:b/>
          <w:bCs/>
          <w:sz w:val="24"/>
          <w:szCs w:val="24"/>
          <w:lang w:val="en-US" w:eastAsia="zh-CN"/>
        </w:rPr>
      </w:pPr>
      <w:r>
        <w:rPr>
          <w:rFonts w:hint="eastAsia" w:eastAsia="宋体"/>
          <w:b/>
          <w:bCs/>
          <w:sz w:val="24"/>
          <w:szCs w:val="24"/>
          <w:lang w:val="en-US" w:eastAsia="zh-CN"/>
        </w:rPr>
        <w:t>2、机组的安装</w:t>
      </w:r>
    </w:p>
    <w:p>
      <w:pPr>
        <w:keepNext w:val="0"/>
        <w:keepLines w:val="0"/>
        <w:pageBreakBefore w:val="0"/>
        <w:numPr>
          <w:ilvl w:val="0"/>
          <w:numId w:val="0"/>
        </w:numPr>
        <w:wordWrap/>
        <w:overflowPunct/>
        <w:topLinePunct w:val="0"/>
        <w:bidi w:val="0"/>
        <w:spacing w:line="360" w:lineRule="exact"/>
        <w:ind w:leftChars="-86" w:firstLine="480" w:firstLineChars="200"/>
        <w:rPr>
          <w:rFonts w:hint="eastAsia" w:eastAsia="宋体"/>
          <w:b w:val="0"/>
          <w:bCs w:val="0"/>
          <w:sz w:val="24"/>
          <w:szCs w:val="24"/>
          <w:lang w:val="en-US" w:eastAsia="zh-CN"/>
        </w:rPr>
      </w:pPr>
      <w:r>
        <w:rPr>
          <w:rFonts w:hint="eastAsia" w:eastAsia="宋体"/>
          <w:sz w:val="24"/>
          <w:szCs w:val="24"/>
          <w:lang w:val="en-US" w:eastAsia="zh-CN"/>
        </w:rPr>
        <w:t>（1）测量基础和机组的纵横中心线机组在就位前，应依照基础和机组的纵横中心线及减振器定位线。</w:t>
      </w:r>
    </w:p>
    <w:p>
      <w:pPr>
        <w:keepNext w:val="0"/>
        <w:keepLines w:val="0"/>
        <w:pageBreakBefore w:val="0"/>
        <w:numPr>
          <w:ilvl w:val="0"/>
          <w:numId w:val="0"/>
        </w:numPr>
        <w:wordWrap/>
        <w:overflowPunct/>
        <w:topLinePunct w:val="0"/>
        <w:bidi w:val="0"/>
        <w:spacing w:line="360" w:lineRule="exact"/>
        <w:ind w:left="298" w:leftChars="142" w:firstLine="240" w:firstLineChars="100"/>
        <w:rPr>
          <w:rFonts w:hint="eastAsia" w:eastAsia="宋体"/>
          <w:sz w:val="24"/>
          <w:szCs w:val="24"/>
          <w:lang w:val="en-US" w:eastAsia="zh-CN"/>
        </w:rPr>
      </w:pPr>
      <w:r>
        <w:rPr>
          <w:rFonts w:hint="eastAsia" w:eastAsia="宋体"/>
          <w:b w:val="0"/>
          <w:bCs w:val="0"/>
          <w:sz w:val="24"/>
          <w:szCs w:val="24"/>
          <w:lang w:val="en-US" w:eastAsia="zh-CN"/>
        </w:rPr>
        <w:t>（2）吊装机组三吊装时应用足够强度的钢丝绳索在机组的起吊位置，不能套在轴上，也要防止碰伤油管和表盘，按要求将机组吊起，对准基础中心线和减</w:t>
      </w:r>
      <w:r>
        <w:rPr>
          <w:rFonts w:hint="eastAsia" w:eastAsia="宋体"/>
          <w:sz w:val="24"/>
          <w:szCs w:val="24"/>
          <w:lang w:val="en-US" w:eastAsia="zh-CN"/>
        </w:rPr>
        <w:t>振器，并将机组垫平。</w:t>
      </w:r>
    </w:p>
    <w:p>
      <w:pPr>
        <w:keepNext w:val="0"/>
        <w:keepLines w:val="0"/>
        <w:pageBreakBefore w:val="0"/>
        <w:numPr>
          <w:ilvl w:val="0"/>
          <w:numId w:val="0"/>
        </w:numPr>
        <w:wordWrap/>
        <w:overflowPunct/>
        <w:topLinePunct w:val="0"/>
        <w:bidi w:val="0"/>
        <w:spacing w:line="360" w:lineRule="exact"/>
        <w:ind w:firstLine="482" w:firstLineChars="200"/>
        <w:rPr>
          <w:rFonts w:hint="eastAsia" w:eastAsia="宋体"/>
          <w:b/>
          <w:bCs/>
          <w:sz w:val="24"/>
          <w:szCs w:val="24"/>
          <w:lang w:val="en-US" w:eastAsia="zh-CN"/>
        </w:rPr>
      </w:pPr>
      <w:r>
        <w:rPr>
          <w:rFonts w:hint="eastAsia" w:eastAsia="宋体"/>
          <w:b/>
          <w:bCs/>
          <w:sz w:val="24"/>
          <w:szCs w:val="24"/>
          <w:lang w:val="en-US" w:eastAsia="zh-CN"/>
        </w:rPr>
        <w:t>（3）机组找平# S: e$ T</w:t>
      </w:r>
    </w:p>
    <w:p>
      <w:pPr>
        <w:keepNext w:val="0"/>
        <w:keepLines w:val="0"/>
        <w:pageBreakBefore w:val="0"/>
        <w:numPr>
          <w:ilvl w:val="0"/>
          <w:numId w:val="0"/>
        </w:numPr>
        <w:wordWrap/>
        <w:overflowPunct/>
        <w:topLinePunct w:val="0"/>
        <w:bidi w:val="0"/>
        <w:spacing w:line="360" w:lineRule="exact"/>
        <w:ind w:leftChars="-86" w:firstLine="480" w:firstLineChars="200"/>
        <w:rPr>
          <w:rFonts w:hint="default" w:eastAsia="宋体"/>
          <w:b/>
          <w:bCs/>
          <w:sz w:val="24"/>
          <w:szCs w:val="24"/>
          <w:lang w:val="en-US" w:eastAsia="zh-CN"/>
        </w:rPr>
      </w:pPr>
      <w:r>
        <w:rPr>
          <w:rFonts w:hint="eastAsia" w:eastAsia="宋体"/>
          <w:b w:val="0"/>
          <w:bCs w:val="0"/>
          <w:sz w:val="24"/>
          <w:szCs w:val="24"/>
          <w:lang w:val="en-US" w:eastAsia="zh-CN"/>
        </w:rPr>
        <w:t>利用垫铁将机器调至水平。安装精度是纵向和横向水平偏差每米为0.1mm。</w:t>
      </w:r>
    </w:p>
    <w:p>
      <w:pPr>
        <w:keepNext w:val="0"/>
        <w:keepLines w:val="0"/>
        <w:pageBreakBefore w:val="0"/>
        <w:wordWrap/>
        <w:overflowPunct/>
        <w:topLinePunct w:val="0"/>
        <w:bidi w:val="0"/>
        <w:spacing w:line="360" w:lineRule="exact"/>
        <w:ind w:left="480" w:hanging="480" w:hangingChars="200"/>
        <w:rPr>
          <w:rFonts w:hint="eastAsia" w:eastAsia="宋体"/>
          <w:sz w:val="24"/>
          <w:szCs w:val="24"/>
          <w:lang w:val="en-US" w:eastAsia="zh-CN"/>
        </w:rPr>
      </w:pPr>
      <w:r>
        <w:rPr>
          <w:rFonts w:hint="eastAsia" w:eastAsia="宋体"/>
          <w:sz w:val="24"/>
          <w:szCs w:val="24"/>
          <w:lang w:val="en-US" w:eastAsia="zh-CN"/>
        </w:rPr>
        <w:t xml:space="preserve">   垫铁和机座之间不能有间隔，使其受力均匀。</w:t>
      </w:r>
    </w:p>
    <w:p>
      <w:pPr>
        <w:keepNext w:val="0"/>
        <w:keepLines w:val="0"/>
        <w:pageBreakBefore w:val="0"/>
        <w:wordWrap/>
        <w:overflowPunct/>
        <w:topLinePunct w:val="0"/>
        <w:bidi w:val="0"/>
        <w:spacing w:line="360" w:lineRule="exact"/>
        <w:ind w:left="210" w:hanging="240" w:hangingChars="100"/>
        <w:rPr>
          <w:rFonts w:hint="eastAsia" w:eastAsia="宋体"/>
          <w:sz w:val="24"/>
          <w:szCs w:val="24"/>
          <w:lang w:val="en-US" w:eastAsia="zh-CN"/>
        </w:rPr>
      </w:pPr>
      <w:r>
        <w:rPr>
          <w:rFonts w:hint="eastAsia" w:eastAsia="宋体"/>
          <w:sz w:val="24"/>
          <w:szCs w:val="24"/>
          <w:lang w:val="en-US" w:eastAsia="zh-CN"/>
        </w:rPr>
        <w:t xml:space="preserve">   </w:t>
      </w:r>
      <w:r>
        <w:rPr>
          <w:rFonts w:hint="eastAsia" w:eastAsia="宋体"/>
          <w:b/>
          <w:bCs/>
          <w:sz w:val="24"/>
          <w:szCs w:val="24"/>
          <w:lang w:val="en-US" w:eastAsia="zh-CN"/>
        </w:rPr>
        <w:t>（4）排烟管的安装</w:t>
      </w:r>
    </w:p>
    <w:p>
      <w:pPr>
        <w:keepNext w:val="0"/>
        <w:keepLines w:val="0"/>
        <w:pageBreakBefore w:val="0"/>
        <w:wordWrap/>
        <w:overflowPunct/>
        <w:topLinePunct w:val="0"/>
        <w:bidi w:val="0"/>
        <w:spacing w:line="360" w:lineRule="exact"/>
        <w:ind w:left="239" w:leftChars="114" w:firstLine="0" w:firstLineChars="0"/>
        <w:rPr>
          <w:rFonts w:hint="eastAsia" w:eastAsia="宋体"/>
          <w:sz w:val="24"/>
          <w:szCs w:val="24"/>
          <w:lang w:val="en-US" w:eastAsia="zh-CN"/>
        </w:rPr>
      </w:pPr>
      <w:r>
        <w:rPr>
          <w:rFonts w:hint="eastAsia" w:eastAsia="宋体"/>
          <w:sz w:val="24"/>
          <w:szCs w:val="24"/>
          <w:lang w:val="en-US" w:eastAsia="zh-CN"/>
        </w:rPr>
        <w:t>排烟管的暴露部分不应与木材或其他易燃性物质接触。烟管的承拓必须允许热膨胀的发生、烟管能防止雨水等进入。</w:t>
      </w:r>
    </w:p>
    <w:p>
      <w:pPr>
        <w:keepNext w:val="0"/>
        <w:keepLines w:val="0"/>
        <w:pageBreakBefore w:val="0"/>
        <w:wordWrap/>
        <w:overflowPunct/>
        <w:topLinePunct w:val="0"/>
        <w:bidi w:val="0"/>
        <w:spacing w:line="360" w:lineRule="exact"/>
        <w:ind w:left="239" w:leftChars="114" w:firstLine="240" w:firstLineChars="100"/>
        <w:rPr>
          <w:rFonts w:hint="eastAsia" w:eastAsia="宋体"/>
          <w:sz w:val="24"/>
          <w:szCs w:val="24"/>
          <w:lang w:val="en-US" w:eastAsia="zh-CN"/>
        </w:rPr>
      </w:pPr>
      <w:r>
        <w:rPr>
          <w:rFonts w:hint="eastAsia" w:eastAsia="宋体"/>
          <w:sz w:val="24"/>
          <w:szCs w:val="24"/>
          <w:lang w:val="en-US" w:eastAsia="zh-CN"/>
        </w:rPr>
        <w:t>（5）机组的排烟管的温度高，为防止烫伤操作员和减少辐射热对机房温度的提升，宜进行保温处理、保温耐热材料可采用玻璃丝或硅酸铝包扎，可起隔热、降噪作用。</w:t>
      </w:r>
    </w:p>
    <w:p>
      <w:pPr>
        <w:keepNext w:val="0"/>
        <w:keepLines w:val="0"/>
        <w:pageBreakBefore w:val="0"/>
        <w:wordWrap/>
        <w:overflowPunct/>
        <w:topLinePunct w:val="0"/>
        <w:bidi w:val="0"/>
        <w:spacing w:line="360" w:lineRule="exact"/>
        <w:ind w:left="210" w:hanging="241" w:hangingChars="100"/>
        <w:rPr>
          <w:rFonts w:hint="eastAsia" w:eastAsia="宋体"/>
          <w:sz w:val="24"/>
          <w:szCs w:val="24"/>
          <w:lang w:val="en-US" w:eastAsia="zh-CN"/>
        </w:rPr>
      </w:pPr>
      <w:r>
        <w:rPr>
          <w:rFonts w:hint="eastAsia" w:eastAsia="宋体"/>
          <w:b/>
          <w:bCs/>
          <w:sz w:val="24"/>
          <w:szCs w:val="24"/>
          <w:lang w:val="en-US" w:eastAsia="zh-CN"/>
        </w:rPr>
        <w:t>3、排气系统的安装</w:t>
      </w:r>
    </w:p>
    <w:p>
      <w:pPr>
        <w:keepNext w:val="0"/>
        <w:keepLines w:val="0"/>
        <w:pageBreakBefore w:val="0"/>
        <w:wordWrap/>
        <w:overflowPunct/>
        <w:topLinePunct w:val="0"/>
        <w:bidi w:val="0"/>
        <w:spacing w:line="360" w:lineRule="exact"/>
        <w:ind w:left="239" w:leftChars="114" w:firstLine="240" w:firstLineChars="100"/>
        <w:rPr>
          <w:rFonts w:hint="eastAsia" w:eastAsia="宋体"/>
          <w:sz w:val="24"/>
          <w:szCs w:val="24"/>
          <w:lang w:val="en-US" w:eastAsia="zh-CN"/>
        </w:rPr>
      </w:pPr>
      <w:r>
        <w:rPr>
          <w:rFonts w:hint="eastAsia" w:eastAsia="宋体"/>
          <w:sz w:val="24"/>
          <w:szCs w:val="24"/>
          <w:lang w:val="en-US" w:eastAsia="zh-CN"/>
        </w:rPr>
        <w:t>（1）柴油发电机组的排气系统工作界定是指柴油发电机组在机房内基础上安装完毕后，由发动机排气口连接至机房的排气管道。</w:t>
      </w:r>
    </w:p>
    <w:p>
      <w:pPr>
        <w:keepNext w:val="0"/>
        <w:keepLines w:val="0"/>
        <w:pageBreakBefore w:val="0"/>
        <w:wordWrap/>
        <w:overflowPunct/>
        <w:topLinePunct w:val="0"/>
        <w:bidi w:val="0"/>
        <w:spacing w:line="360" w:lineRule="exact"/>
        <w:ind w:left="210" w:hanging="240" w:hangingChars="100"/>
        <w:rPr>
          <w:rFonts w:hint="eastAsia" w:eastAsia="宋体"/>
          <w:sz w:val="24"/>
          <w:szCs w:val="24"/>
          <w:lang w:val="en-US" w:eastAsia="zh-CN"/>
        </w:rPr>
      </w:pPr>
      <w:r>
        <w:rPr>
          <w:rFonts w:hint="eastAsia" w:eastAsia="宋体"/>
          <w:sz w:val="24"/>
          <w:szCs w:val="24"/>
          <w:lang w:val="en-US" w:eastAsia="zh-CN"/>
        </w:rPr>
        <w:t xml:space="preserve">    （2）柴油发电机组排气系统包括和发动机标准配置的消声器、波纹管、法兰、弯头、衬垫和机房连接至机房外的排气管道。</w:t>
      </w:r>
    </w:p>
    <w:p>
      <w:pPr>
        <w:keepNext w:val="0"/>
        <w:keepLines w:val="0"/>
        <w:pageBreakBefore w:val="0"/>
        <w:wordWrap/>
        <w:overflowPunct/>
        <w:topLinePunct w:val="0"/>
        <w:bidi w:val="0"/>
        <w:spacing w:line="360" w:lineRule="exact"/>
        <w:ind w:left="210" w:hanging="240" w:hangingChars="100"/>
        <w:rPr>
          <w:rFonts w:hint="eastAsia" w:eastAsia="宋体"/>
          <w:b/>
          <w:bCs/>
          <w:sz w:val="24"/>
          <w:szCs w:val="24"/>
          <w:lang w:val="en-US" w:eastAsia="zh-CN"/>
        </w:rPr>
      </w:pPr>
      <w:r>
        <w:rPr>
          <w:rFonts w:hint="eastAsia" w:eastAsia="宋体"/>
          <w:sz w:val="24"/>
          <w:szCs w:val="24"/>
          <w:lang w:val="en-US" w:eastAsia="zh-CN"/>
        </w:rPr>
        <w:t xml:space="preserve"> </w:t>
      </w:r>
      <w:r>
        <w:rPr>
          <w:rFonts w:hint="eastAsia" w:eastAsia="宋体"/>
          <w:b/>
          <w:bCs/>
          <w:sz w:val="24"/>
          <w:szCs w:val="24"/>
          <w:lang w:val="en-US" w:eastAsia="zh-CN"/>
        </w:rPr>
        <w:t>4、电气系统的安装</w:t>
      </w:r>
    </w:p>
    <w:p>
      <w:pPr>
        <w:keepNext w:val="0"/>
        <w:keepLines w:val="0"/>
        <w:pageBreakBefore w:val="0"/>
        <w:wordWrap/>
        <w:overflowPunct/>
        <w:topLinePunct w:val="0"/>
        <w:bidi w:val="0"/>
        <w:spacing w:line="360" w:lineRule="exact"/>
        <w:ind w:firstLine="482" w:firstLineChars="200"/>
        <w:rPr>
          <w:rFonts w:hint="eastAsia" w:eastAsia="宋体"/>
          <w:b/>
          <w:bCs/>
          <w:sz w:val="24"/>
          <w:szCs w:val="24"/>
          <w:lang w:val="en-US" w:eastAsia="zh-CN"/>
        </w:rPr>
      </w:pPr>
      <w:r>
        <w:rPr>
          <w:rFonts w:hint="eastAsia" w:eastAsia="宋体"/>
          <w:b/>
          <w:bCs/>
          <w:sz w:val="24"/>
          <w:szCs w:val="24"/>
          <w:lang w:val="en-US" w:eastAsia="zh-CN"/>
        </w:rPr>
        <w:t>（1）电缆的敷设方式</w:t>
      </w:r>
    </w:p>
    <w:p>
      <w:pPr>
        <w:keepNext w:val="0"/>
        <w:keepLines w:val="0"/>
        <w:pageBreakBefore w:val="0"/>
        <w:wordWrap/>
        <w:overflowPunct/>
        <w:topLinePunct w:val="0"/>
        <w:bidi w:val="0"/>
        <w:spacing w:line="360" w:lineRule="exact"/>
        <w:ind w:left="210" w:hanging="240" w:hangingChars="100"/>
        <w:rPr>
          <w:rFonts w:hint="eastAsia" w:eastAsia="宋体"/>
          <w:sz w:val="24"/>
          <w:szCs w:val="24"/>
          <w:lang w:val="en-US" w:eastAsia="zh-CN"/>
        </w:rPr>
      </w:pPr>
      <w:r>
        <w:rPr>
          <w:rFonts w:hint="eastAsia" w:eastAsia="宋体"/>
          <w:sz w:val="24"/>
          <w:szCs w:val="24"/>
          <w:lang w:val="en-US" w:eastAsia="zh-CN"/>
        </w:rPr>
        <w:t xml:space="preserve">  电缆的敷设方式直接用电缆沟和沿墙敷设等。</w:t>
      </w:r>
    </w:p>
    <w:p>
      <w:pPr>
        <w:keepNext w:val="0"/>
        <w:keepLines w:val="0"/>
        <w:pageBreakBefore w:val="0"/>
        <w:wordWrap/>
        <w:overflowPunct/>
        <w:topLinePunct w:val="0"/>
        <w:bidi w:val="0"/>
        <w:spacing w:line="360" w:lineRule="exact"/>
        <w:rPr>
          <w:rFonts w:hint="eastAsia" w:eastAsia="宋体"/>
          <w:sz w:val="24"/>
          <w:szCs w:val="24"/>
          <w:lang w:val="en-US" w:eastAsia="zh-CN"/>
        </w:rPr>
      </w:pPr>
      <w:r>
        <w:rPr>
          <w:rFonts w:hint="eastAsia" w:eastAsia="宋体"/>
          <w:b/>
          <w:bCs/>
          <w:sz w:val="24"/>
          <w:szCs w:val="24"/>
          <w:lang w:val="en-US" w:eastAsia="zh-CN"/>
        </w:rPr>
        <w:t>5、油管的安装</w:t>
      </w:r>
    </w:p>
    <w:p>
      <w:pPr>
        <w:keepNext w:val="0"/>
        <w:keepLines w:val="0"/>
        <w:pageBreakBefore w:val="0"/>
        <w:wordWrap/>
        <w:overflowPunct/>
        <w:topLinePunct w:val="0"/>
        <w:bidi w:val="0"/>
        <w:spacing w:line="360" w:lineRule="exact"/>
        <w:ind w:left="239" w:leftChars="114" w:firstLine="0" w:firstLineChars="0"/>
        <w:rPr>
          <w:rFonts w:hint="eastAsia" w:eastAsia="宋体"/>
          <w:sz w:val="24"/>
          <w:szCs w:val="24"/>
          <w:lang w:val="en-US" w:eastAsia="zh-CN"/>
        </w:rPr>
      </w:pPr>
      <w:r>
        <w:rPr>
          <w:rFonts w:hint="eastAsia" w:eastAsia="宋体"/>
          <w:sz w:val="24"/>
          <w:szCs w:val="24"/>
          <w:lang w:val="en-US" w:eastAsia="zh-CN"/>
        </w:rPr>
        <w:t>油管应为黑铁无缝钢管而不能采用镀锌管，油管走向应尽可能避免燃油过度受发动机散热的影响。喷油泵前的燃油最高允许温度为60至70，视机型不同而定。建议在发动机和输油管之间采用软连接，并确保发动机与油箱之间的输油管不会发生泄漏。</w:t>
      </w:r>
    </w:p>
    <w:p>
      <w:pPr>
        <w:keepNext w:val="0"/>
        <w:keepLines w:val="0"/>
        <w:pageBreakBefore w:val="0"/>
        <w:numPr>
          <w:ilvl w:val="0"/>
          <w:numId w:val="2"/>
        </w:numPr>
        <w:wordWrap/>
        <w:overflowPunct/>
        <w:topLinePunct w:val="0"/>
        <w:bidi w:val="0"/>
        <w:spacing w:line="360" w:lineRule="exact"/>
        <w:rPr>
          <w:rFonts w:hint="eastAsia" w:eastAsia="宋体"/>
          <w:sz w:val="24"/>
          <w:szCs w:val="24"/>
          <w:lang w:val="en-US" w:eastAsia="zh-CN"/>
        </w:rPr>
      </w:pPr>
      <w:r>
        <w:rPr>
          <w:rFonts w:hint="eastAsia" w:eastAsia="宋体"/>
          <w:b/>
          <w:bCs/>
          <w:sz w:val="24"/>
          <w:szCs w:val="24"/>
          <w:lang w:val="en-US" w:eastAsia="zh-CN"/>
        </w:rPr>
        <w:t>安装工作的调试验收</w:t>
      </w:r>
    </w:p>
    <w:p>
      <w:pPr>
        <w:keepNext w:val="0"/>
        <w:keepLines w:val="0"/>
        <w:pageBreakBefore w:val="0"/>
        <w:numPr>
          <w:ilvl w:val="0"/>
          <w:numId w:val="3"/>
        </w:numPr>
        <w:wordWrap/>
        <w:overflowPunct/>
        <w:topLinePunct w:val="0"/>
        <w:bidi w:val="0"/>
        <w:spacing w:line="360" w:lineRule="exact"/>
        <w:rPr>
          <w:rFonts w:hint="eastAsia" w:eastAsia="宋体"/>
          <w:sz w:val="24"/>
          <w:szCs w:val="24"/>
          <w:lang w:val="en-US" w:eastAsia="zh-CN"/>
        </w:rPr>
      </w:pPr>
      <w:r>
        <w:rPr>
          <w:rFonts w:hint="eastAsia" w:eastAsia="宋体"/>
          <w:b/>
          <w:bCs/>
          <w:sz w:val="24"/>
          <w:szCs w:val="24"/>
          <w:lang w:val="en-US" w:eastAsia="zh-CN"/>
        </w:rPr>
        <w:t>机组的启封机组出厂时</w:t>
      </w:r>
      <w:r>
        <w:rPr>
          <w:rFonts w:hint="eastAsia" w:eastAsia="宋体"/>
          <w:b w:val="0"/>
          <w:bCs w:val="0"/>
          <w:sz w:val="24"/>
          <w:szCs w:val="24"/>
          <w:lang w:val="en-US" w:eastAsia="zh-CN"/>
        </w:rPr>
        <w:t>，为了防止外部金属件锈蚀，有的部位进行了油封</w:t>
      </w:r>
      <w:r>
        <w:rPr>
          <w:rFonts w:hint="eastAsia" w:eastAsia="宋体"/>
          <w:sz w:val="24"/>
          <w:szCs w:val="24"/>
          <w:lang w:val="en-US" w:eastAsia="zh-CN"/>
        </w:rPr>
        <w:t>处理。因此，新机组安装完毕，并通过检验，在符合安装要求以后，必须启封才能起动。清洗擦除机组外部防锈油；将60℃的热水加入冷却系统，使其分别从水泵、机体和全损耗系统用油冷却器放水开关流出，冲洗冷却系统，并软化曲轴连杆机构的防锈油。用清洗柴油清洗油底壳，并加入清洁的柴油。</w:t>
      </w:r>
    </w:p>
    <w:p>
      <w:pPr>
        <w:keepNext w:val="0"/>
        <w:keepLines w:val="0"/>
        <w:pageBreakBefore w:val="0"/>
        <w:numPr>
          <w:ilvl w:val="0"/>
          <w:numId w:val="3"/>
        </w:numPr>
        <w:wordWrap/>
        <w:overflowPunct/>
        <w:topLinePunct w:val="0"/>
        <w:bidi w:val="0"/>
        <w:spacing w:line="360" w:lineRule="exact"/>
        <w:ind w:left="0" w:leftChars="0" w:firstLine="0" w:firstLineChars="0"/>
        <w:rPr>
          <w:rFonts w:hint="eastAsia" w:eastAsia="宋体"/>
          <w:b/>
          <w:bCs/>
          <w:sz w:val="24"/>
          <w:szCs w:val="24"/>
          <w:lang w:val="en-US" w:eastAsia="zh-CN"/>
        </w:rPr>
      </w:pPr>
      <w:r>
        <w:rPr>
          <w:rFonts w:hint="eastAsia" w:eastAsia="宋体"/>
          <w:b/>
          <w:bCs/>
          <w:sz w:val="24"/>
          <w:szCs w:val="24"/>
          <w:lang w:val="en-US" w:eastAsia="zh-CN"/>
        </w:rPr>
        <w:t>机组的检查柴油机的检查</w:t>
      </w:r>
    </w:p>
    <w:p>
      <w:pPr>
        <w:keepNext w:val="0"/>
        <w:keepLines w:val="0"/>
        <w:pageBreakBefore w:val="0"/>
        <w:numPr>
          <w:ilvl w:val="0"/>
          <w:numId w:val="0"/>
        </w:numPr>
        <w:wordWrap/>
        <w:overflowPunct/>
        <w:topLinePunct w:val="0"/>
        <w:bidi w:val="0"/>
        <w:spacing w:line="360" w:lineRule="exact"/>
        <w:ind w:leftChars="0" w:firstLine="480" w:firstLineChars="200"/>
        <w:rPr>
          <w:rFonts w:hint="eastAsia" w:eastAsia="宋体"/>
          <w:sz w:val="24"/>
          <w:szCs w:val="24"/>
          <w:lang w:val="en-US" w:eastAsia="zh-CN"/>
        </w:rPr>
      </w:pPr>
      <w:r>
        <w:rPr>
          <w:rFonts w:hint="eastAsia" w:eastAsia="宋体"/>
          <w:sz w:val="24"/>
          <w:szCs w:val="24"/>
          <w:lang w:val="en-US" w:eastAsia="zh-CN"/>
        </w:rPr>
        <w:t>检查机组表面是否彻底清除干净，地脚螺帽有无松动现象，发现问题，及时紧固；检查汽缸压缩力、转动曲轴检听各缸机件运转有无异常响声，曲轴转动是否自如，同时将全损耗系统用油泵入各摩擦表面，人力撬动曲轴，感觉很费力和有反推力（弹力），表示压缩正常；</w:t>
      </w:r>
    </w:p>
    <w:p>
      <w:pPr>
        <w:keepNext w:val="0"/>
        <w:keepLines w:val="0"/>
        <w:pageBreakBefore w:val="0"/>
        <w:wordWrap/>
        <w:overflowPunct/>
        <w:topLinePunct w:val="0"/>
        <w:bidi w:val="0"/>
        <w:spacing w:line="360" w:lineRule="exact"/>
        <w:rPr>
          <w:rFonts w:hint="eastAsia" w:eastAsia="宋体"/>
          <w:sz w:val="24"/>
          <w:szCs w:val="24"/>
          <w:lang w:val="en-US" w:eastAsia="zh-CN"/>
        </w:rPr>
      </w:pPr>
      <w:r>
        <w:rPr>
          <w:rFonts w:hint="eastAsia" w:eastAsia="宋体"/>
          <w:b/>
          <w:bCs/>
          <w:sz w:val="24"/>
          <w:szCs w:val="24"/>
          <w:lang w:val="en-US" w:eastAsia="zh-CN"/>
        </w:rPr>
        <w:t>（3）检查燃油供给系统的情况</w:t>
      </w:r>
    </w:p>
    <w:p>
      <w:pPr>
        <w:keepNext w:val="0"/>
        <w:keepLines w:val="0"/>
        <w:pageBreakBefore w:val="0"/>
        <w:wordWrap/>
        <w:overflowPunct/>
        <w:topLinePunct w:val="0"/>
        <w:bidi w:val="0"/>
        <w:spacing w:line="360" w:lineRule="exact"/>
        <w:ind w:firstLine="480" w:firstLineChars="200"/>
        <w:rPr>
          <w:rFonts w:hint="eastAsia" w:eastAsia="宋体"/>
          <w:sz w:val="24"/>
          <w:szCs w:val="24"/>
          <w:lang w:val="en-US" w:eastAsia="zh-CN"/>
        </w:rPr>
      </w:pPr>
      <w:r>
        <w:rPr>
          <w:rFonts w:hint="eastAsia" w:eastAsia="宋体"/>
          <w:sz w:val="24"/>
          <w:szCs w:val="24"/>
          <w:lang w:val="en-US" w:eastAsia="zh-CN"/>
        </w:rPr>
        <w:t>检查燃油箱上的通气孔是否畅通，如有污物应清除干净。加入的柴油是否符合要求的牌号，油量是否足够，然后再打开油路开关；旋松柴油滤清器或喷油泵的放气螺钉，用手泵泵油，排除油路中的空气；检查各油管接头有无漏现象，如有问题应及时处理；检查油底壳的全损耗系统用油量，抽出全损耗系统用油尺，观察全损耗系统，用油的高度是否符合规定的要求,如不符合应进行调整。</w:t>
      </w:r>
    </w:p>
    <w:p>
      <w:pPr>
        <w:keepNext w:val="0"/>
        <w:keepLines w:val="0"/>
        <w:pageBreakBefore w:val="0"/>
        <w:numPr>
          <w:ilvl w:val="0"/>
          <w:numId w:val="3"/>
        </w:numPr>
        <w:wordWrap/>
        <w:overflowPunct/>
        <w:topLinePunct w:val="0"/>
        <w:bidi w:val="0"/>
        <w:spacing w:line="360" w:lineRule="exact"/>
        <w:ind w:left="0" w:leftChars="0" w:firstLine="0" w:firstLineChars="0"/>
        <w:rPr>
          <w:rFonts w:hint="eastAsia" w:eastAsia="宋体"/>
          <w:b/>
          <w:bCs/>
          <w:sz w:val="24"/>
          <w:szCs w:val="24"/>
          <w:lang w:val="en-US" w:eastAsia="zh-CN"/>
        </w:rPr>
      </w:pPr>
      <w:r>
        <w:rPr>
          <w:rFonts w:hint="eastAsia" w:eastAsia="宋体"/>
          <w:b/>
          <w:bCs/>
          <w:sz w:val="24"/>
          <w:szCs w:val="24"/>
          <w:lang w:val="en-US" w:eastAsia="zh-CN"/>
        </w:rPr>
        <w:t>检查水冷却系统、蓄电池的情况</w:t>
      </w:r>
    </w:p>
    <w:p>
      <w:pPr>
        <w:keepNext w:val="0"/>
        <w:keepLines w:val="0"/>
        <w:pageBreakBefore w:val="0"/>
        <w:numPr>
          <w:ilvl w:val="0"/>
          <w:numId w:val="0"/>
        </w:numPr>
        <w:wordWrap/>
        <w:overflowPunct/>
        <w:topLinePunct w:val="0"/>
        <w:bidi w:val="0"/>
        <w:spacing w:line="360" w:lineRule="exact"/>
        <w:ind w:leftChars="0" w:firstLine="480" w:firstLineChars="200"/>
        <w:rPr>
          <w:rFonts w:hint="eastAsia" w:eastAsia="宋体"/>
          <w:b w:val="0"/>
          <w:bCs w:val="0"/>
          <w:sz w:val="24"/>
          <w:szCs w:val="24"/>
          <w:lang w:val="en-US" w:eastAsia="zh-CN"/>
        </w:rPr>
      </w:pPr>
      <w:r>
        <w:rPr>
          <w:rFonts w:hint="eastAsia" w:eastAsia="宋体"/>
          <w:b w:val="0"/>
          <w:bCs w:val="0"/>
          <w:sz w:val="24"/>
          <w:szCs w:val="24"/>
          <w:lang w:val="en-US" w:eastAsia="zh-CN"/>
        </w:rPr>
        <w:t>检查水箱，如水量不足，应加足清洁的软水或防冻液；检查各水管接头有无漏水现象，如有</w:t>
      </w:r>
    </w:p>
    <w:p>
      <w:pPr>
        <w:keepNext w:val="0"/>
        <w:keepLines w:val="0"/>
        <w:pageBreakBefore w:val="0"/>
        <w:numPr>
          <w:ilvl w:val="0"/>
          <w:numId w:val="0"/>
        </w:numPr>
        <w:wordWrap/>
        <w:overflowPunct/>
        <w:topLinePunct w:val="0"/>
        <w:bidi w:val="0"/>
        <w:spacing w:line="360" w:lineRule="exact"/>
        <w:ind w:leftChars="0" w:firstLine="240" w:firstLineChars="100"/>
        <w:rPr>
          <w:rFonts w:hint="default" w:eastAsia="宋体"/>
          <w:b w:val="0"/>
          <w:bCs w:val="0"/>
          <w:sz w:val="24"/>
          <w:szCs w:val="24"/>
          <w:lang w:val="en-US" w:eastAsia="zh-CN"/>
        </w:rPr>
      </w:pPr>
      <w:r>
        <w:rPr>
          <w:rFonts w:hint="eastAsia" w:eastAsia="宋体"/>
          <w:b w:val="0"/>
          <w:bCs w:val="0"/>
          <w:sz w:val="24"/>
          <w:szCs w:val="24"/>
          <w:lang w:val="en-US" w:eastAsia="zh-CN"/>
        </w:rPr>
        <w:t>问题应及时处理；检查传动带的松紧度是否适当。其方法是用手压传动带的中部，检查润问</w:t>
      </w:r>
    </w:p>
    <w:p>
      <w:pPr>
        <w:keepNext w:val="0"/>
        <w:keepLines w:val="0"/>
        <w:pageBreakBefore w:val="0"/>
        <w:numPr>
          <w:ilvl w:val="0"/>
          <w:numId w:val="0"/>
        </w:numPr>
        <w:wordWrap/>
        <w:overflowPunct/>
        <w:topLinePunct w:val="0"/>
        <w:bidi w:val="0"/>
        <w:spacing w:line="360" w:lineRule="exact"/>
        <w:ind w:left="239" w:leftChars="114" w:firstLine="0" w:firstLineChars="0"/>
        <w:rPr>
          <w:rFonts w:hint="eastAsia" w:eastAsia="宋体"/>
          <w:sz w:val="24"/>
          <w:szCs w:val="24"/>
          <w:lang w:val="en-US" w:eastAsia="zh-CN"/>
        </w:rPr>
      </w:pPr>
      <w:r>
        <w:rPr>
          <w:rFonts w:hint="eastAsia" w:eastAsia="宋体"/>
          <w:sz w:val="24"/>
          <w:szCs w:val="24"/>
          <w:lang w:val="en-US" w:eastAsia="zh-CN"/>
        </w:rPr>
        <w:t>题应及时处理；检查传动带的松紧度是否适当。其方法是用手压传动带的中部，检查润滑系统的情况，</w:t>
      </w:r>
    </w:p>
    <w:p>
      <w:pPr>
        <w:keepNext w:val="0"/>
        <w:keepLines w:val="0"/>
        <w:pageBreakBefore w:val="0"/>
        <w:wordWrap/>
        <w:overflowPunct/>
        <w:topLinePunct w:val="0"/>
        <w:bidi w:val="0"/>
        <w:spacing w:line="360" w:lineRule="exact"/>
        <w:rPr>
          <w:rFonts w:hint="eastAsia" w:eastAsia="宋体"/>
          <w:sz w:val="24"/>
          <w:szCs w:val="24"/>
          <w:lang w:val="en-US" w:eastAsia="zh-CN"/>
        </w:rPr>
      </w:pPr>
      <w:r>
        <w:rPr>
          <w:rFonts w:hint="eastAsia" w:eastAsia="宋体"/>
          <w:b/>
          <w:bCs/>
          <w:sz w:val="24"/>
          <w:szCs w:val="24"/>
          <w:lang w:val="en-US" w:eastAsia="zh-CN"/>
        </w:rPr>
        <w:t>（5</w:t>
      </w:r>
      <w:r>
        <w:rPr>
          <w:rFonts w:hint="eastAsia" w:eastAsia="宋体"/>
          <w:sz w:val="24"/>
          <w:szCs w:val="24"/>
          <w:lang w:val="en-US" w:eastAsia="zh-CN"/>
        </w:rPr>
        <w:t>）检查蓄电池电解液的密度，其正常值为1.24-1.28，当密度小于1.180时，</w:t>
      </w:r>
    </w:p>
    <w:p>
      <w:pPr>
        <w:keepNext w:val="0"/>
        <w:keepLines w:val="0"/>
        <w:pageBreakBefore w:val="0"/>
        <w:wordWrap/>
        <w:overflowPunct/>
        <w:topLinePunct w:val="0"/>
        <w:bidi w:val="0"/>
        <w:spacing w:line="360" w:lineRule="exact"/>
        <w:ind w:firstLine="480" w:firstLineChars="200"/>
        <w:rPr>
          <w:rFonts w:hint="eastAsia" w:eastAsia="宋体"/>
          <w:sz w:val="24"/>
          <w:szCs w:val="24"/>
          <w:lang w:val="en-US" w:eastAsia="zh-CN"/>
        </w:rPr>
      </w:pPr>
      <w:r>
        <w:rPr>
          <w:rFonts w:hint="eastAsia" w:eastAsia="宋体"/>
          <w:sz w:val="24"/>
          <w:szCs w:val="24"/>
          <w:lang w:val="en-US" w:eastAsia="zh-CN"/>
        </w:rPr>
        <w:t>表明电池量不足，应给电池充电；检查电路是否连接正确；检查蓄电池接线柱上有无积污和氧化现象，若有应清洁干净；检查启动电动机及电磁操作机构及其他电气是否接触良好。</w:t>
      </w:r>
    </w:p>
    <w:p>
      <w:pPr>
        <w:keepNext w:val="0"/>
        <w:keepLines w:val="0"/>
        <w:pageBreakBefore w:val="0"/>
        <w:wordWrap/>
        <w:overflowPunct/>
        <w:topLinePunct w:val="0"/>
        <w:bidi w:val="0"/>
        <w:spacing w:line="360" w:lineRule="exact"/>
        <w:ind w:left="210" w:hanging="240" w:hangingChars="100"/>
        <w:rPr>
          <w:rFonts w:hint="eastAsia" w:eastAsia="宋体"/>
          <w:b/>
          <w:bCs/>
          <w:sz w:val="24"/>
          <w:szCs w:val="24"/>
          <w:lang w:val="en-US" w:eastAsia="zh-CN"/>
        </w:rPr>
      </w:pPr>
      <w:r>
        <w:rPr>
          <w:rFonts w:hint="eastAsia" w:eastAsia="宋体"/>
          <w:sz w:val="24"/>
          <w:szCs w:val="24"/>
          <w:lang w:val="en-US" w:eastAsia="zh-CN"/>
        </w:rPr>
        <w:t>（</w:t>
      </w:r>
      <w:r>
        <w:rPr>
          <w:rFonts w:hint="eastAsia" w:eastAsia="宋体"/>
          <w:b/>
          <w:bCs/>
          <w:sz w:val="24"/>
          <w:szCs w:val="24"/>
          <w:lang w:val="en-US" w:eastAsia="zh-CN"/>
        </w:rPr>
        <w:t>6）交流发电机的检查</w:t>
      </w:r>
    </w:p>
    <w:p>
      <w:pPr>
        <w:keepNext w:val="0"/>
        <w:keepLines w:val="0"/>
        <w:pageBreakBefore w:val="0"/>
        <w:wordWrap/>
        <w:overflowPunct/>
        <w:topLinePunct w:val="0"/>
        <w:bidi w:val="0"/>
        <w:spacing w:line="360" w:lineRule="exact"/>
        <w:ind w:firstLine="480" w:firstLineChars="200"/>
        <w:rPr>
          <w:rFonts w:hint="eastAsia" w:eastAsia="宋体"/>
          <w:sz w:val="24"/>
          <w:szCs w:val="24"/>
          <w:lang w:val="en-US" w:eastAsia="zh-CN"/>
        </w:rPr>
      </w:pPr>
      <w:r>
        <w:rPr>
          <w:rFonts w:hint="eastAsia" w:eastAsia="宋体"/>
          <w:sz w:val="24"/>
          <w:szCs w:val="24"/>
          <w:lang w:val="en-US" w:eastAsia="zh-CN"/>
        </w:rPr>
        <w:t>单轴承发电机的机械耦合要特别注意，转子间的气息要均匀；电力电缆，用铜接头来接线，铜接头与汇流排、汇流排与汇流排固定紧后，其接头的间隙大于0.05mm。导线间的距离要大于10mm，还需要加装必要的接地线；发电机出线盒内的接线端子标有：U、V、W和N，它不表示实际的相序，实际的相序取决于发电机的转向。合格证上引有UVW表示顺时针旋转时的相序，VUW则表示逆时针旋转时的实际相序；检查控制屏的接线是否有脱落，必要时逐一检查。</w:t>
      </w:r>
    </w:p>
    <w:p>
      <w:pPr>
        <w:keepNext w:val="0"/>
        <w:keepLines w:val="0"/>
        <w:pageBreakBefore w:val="0"/>
        <w:numPr>
          <w:ilvl w:val="0"/>
          <w:numId w:val="4"/>
        </w:numPr>
        <w:wordWrap/>
        <w:overflowPunct/>
        <w:topLinePunct w:val="0"/>
        <w:bidi w:val="0"/>
        <w:spacing w:line="360" w:lineRule="exact"/>
        <w:ind w:left="210" w:hanging="240" w:hangingChars="100"/>
        <w:rPr>
          <w:rFonts w:hint="eastAsia" w:ascii="Arial"/>
          <w:b/>
          <w:bCs/>
          <w:sz w:val="24"/>
          <w:szCs w:val="24"/>
        </w:rPr>
      </w:pPr>
      <w:r>
        <w:rPr>
          <w:rFonts w:hint="eastAsia" w:ascii="Arial"/>
          <w:b/>
          <w:bCs/>
          <w:sz w:val="24"/>
          <w:szCs w:val="24"/>
        </w:rPr>
        <w:t>安装完成后</w:t>
      </w:r>
    </w:p>
    <w:p>
      <w:pPr>
        <w:keepNext w:val="0"/>
        <w:keepLines w:val="0"/>
        <w:pageBreakBefore w:val="0"/>
        <w:numPr>
          <w:ilvl w:val="0"/>
          <w:numId w:val="0"/>
        </w:numPr>
        <w:wordWrap/>
        <w:overflowPunct/>
        <w:topLinePunct w:val="0"/>
        <w:bidi w:val="0"/>
        <w:spacing w:line="360" w:lineRule="exact"/>
        <w:ind w:firstLine="480" w:firstLineChars="200"/>
        <w:rPr>
          <w:rFonts w:hint="eastAsia" w:ascii="Arial"/>
          <w:sz w:val="24"/>
          <w:szCs w:val="24"/>
        </w:rPr>
      </w:pPr>
      <w:r>
        <w:rPr>
          <w:rFonts w:hint="eastAsia" w:ascii="Arial"/>
          <w:sz w:val="24"/>
          <w:szCs w:val="24"/>
        </w:rPr>
        <w:t>进行假性负载测试，测试时间不少于</w:t>
      </w:r>
      <w:r>
        <w:rPr>
          <w:rFonts w:hint="eastAsia" w:eastAsia="宋体"/>
          <w:sz w:val="24"/>
          <w:szCs w:val="24"/>
          <w:lang w:val="en-US" w:eastAsia="zh-CN"/>
        </w:rPr>
        <w:t>1</w:t>
      </w:r>
      <w:r>
        <w:rPr>
          <w:rFonts w:hint="eastAsia" w:ascii="Arial"/>
          <w:sz w:val="24"/>
          <w:szCs w:val="24"/>
        </w:rPr>
        <w:t>小时（具体测试时间可根据现场实际条件适当调整）测试用负载设备、柴油及相关测试材料由供应商提供，测试过程中应详细记录发电机组的运行数据，如电压、电流、频率、油温、水温、油压、油耗等，并向采购方提供测试报告。测试结果应证明发电机组能够稳定运行，满足实际使用需求。​</w:t>
      </w:r>
    </w:p>
    <w:p>
      <w:pPr>
        <w:keepNext w:val="0"/>
        <w:keepLines w:val="0"/>
        <w:pageBreakBefore w:val="0"/>
        <w:wordWrap/>
        <w:overflowPunct/>
        <w:topLinePunct w:val="0"/>
        <w:bidi w:val="0"/>
        <w:spacing w:line="360" w:lineRule="exact"/>
        <w:rPr>
          <w:rFonts w:hint="eastAsia" w:ascii="Arial"/>
          <w:b/>
          <w:bCs/>
          <w:sz w:val="24"/>
          <w:szCs w:val="24"/>
        </w:rPr>
      </w:pPr>
      <w:r>
        <w:rPr>
          <w:rFonts w:hint="eastAsia" w:ascii="Arial"/>
          <w:b/>
          <w:bCs/>
          <w:sz w:val="24"/>
          <w:szCs w:val="24"/>
        </w:rPr>
        <w:t>（</w:t>
      </w:r>
      <w:r>
        <w:rPr>
          <w:rFonts w:hint="eastAsia" w:eastAsia="宋体"/>
          <w:b/>
          <w:bCs/>
          <w:sz w:val="24"/>
          <w:szCs w:val="24"/>
          <w:lang w:val="en-US" w:eastAsia="zh-CN"/>
        </w:rPr>
        <w:t>四</w:t>
      </w:r>
      <w:r>
        <w:rPr>
          <w:rFonts w:hint="eastAsia" w:ascii="Arial"/>
          <w:b/>
          <w:bCs/>
          <w:sz w:val="24"/>
          <w:szCs w:val="24"/>
        </w:rPr>
        <w:t>）</w:t>
      </w:r>
      <w:r>
        <w:rPr>
          <w:rFonts w:hint="eastAsia" w:eastAsia="黑体"/>
          <w:sz w:val="28"/>
          <w:szCs w:val="28"/>
        </w:rPr>
        <w:sym w:font="Wingdings" w:char="F0AB"/>
      </w:r>
      <w:r>
        <w:rPr>
          <w:rFonts w:hint="eastAsia" w:ascii="Arial"/>
          <w:b/>
          <w:bCs/>
          <w:sz w:val="24"/>
          <w:szCs w:val="24"/>
        </w:rPr>
        <w:t>售后服务要求​</w:t>
      </w:r>
    </w:p>
    <w:p>
      <w:pPr>
        <w:keepNext w:val="0"/>
        <w:keepLines w:val="0"/>
        <w:pageBreakBefore w:val="0"/>
        <w:wordWrap/>
        <w:overflowPunct/>
        <w:topLinePunct w:val="0"/>
        <w:bidi w:val="0"/>
        <w:spacing w:line="360" w:lineRule="exact"/>
        <w:ind w:left="210" w:hanging="241" w:hangingChars="100"/>
        <w:rPr>
          <w:rFonts w:hint="eastAsia" w:ascii="Arial"/>
          <w:sz w:val="24"/>
          <w:szCs w:val="24"/>
        </w:rPr>
      </w:pPr>
      <w:r>
        <w:rPr>
          <w:rFonts w:hint="eastAsia" w:eastAsia="宋体"/>
          <w:b/>
          <w:bCs/>
          <w:sz w:val="24"/>
          <w:szCs w:val="24"/>
          <w:lang w:val="en-US" w:eastAsia="zh-CN"/>
        </w:rPr>
        <w:t>1.</w:t>
      </w:r>
      <w:r>
        <w:rPr>
          <w:rFonts w:hint="eastAsia" w:ascii="Arial"/>
          <w:b/>
          <w:bCs/>
          <w:sz w:val="24"/>
          <w:szCs w:val="24"/>
        </w:rPr>
        <w:t>质保期：</w:t>
      </w:r>
      <w:r>
        <w:rPr>
          <w:rFonts w:hint="eastAsia" w:ascii="Arial"/>
          <w:sz w:val="24"/>
          <w:szCs w:val="24"/>
        </w:rPr>
        <w:t>自设备验收合格之日起，提供至少</w:t>
      </w:r>
      <w:r>
        <w:rPr>
          <w:rFonts w:hint="eastAsia" w:eastAsia="宋体"/>
          <w:sz w:val="24"/>
          <w:szCs w:val="24"/>
          <w:lang w:val="en-US" w:eastAsia="zh-CN"/>
        </w:rPr>
        <w:t>一</w:t>
      </w:r>
      <w:r>
        <w:rPr>
          <w:rFonts w:hint="eastAsia" w:ascii="Arial"/>
          <w:sz w:val="24"/>
          <w:szCs w:val="24"/>
        </w:rPr>
        <w:t>年的质量保证期。在质保期内，供应商应免费负责设备的维修及保养工作，包括更换因质量问题导致损坏的零部件</w:t>
      </w:r>
      <w:r>
        <w:rPr>
          <w:rFonts w:hint="eastAsia" w:eastAsia="宋体"/>
          <w:sz w:val="24"/>
          <w:szCs w:val="24"/>
          <w:lang w:val="en-US" w:eastAsia="zh-CN"/>
        </w:rPr>
        <w:t>及</w:t>
      </w:r>
      <w:r>
        <w:rPr>
          <w:rFonts w:hint="eastAsia" w:ascii="Arial"/>
          <w:sz w:val="24"/>
          <w:szCs w:val="24"/>
        </w:rPr>
        <w:t>保养</w:t>
      </w:r>
      <w:r>
        <w:rPr>
          <w:rFonts w:hint="eastAsia" w:eastAsia="宋体"/>
          <w:sz w:val="24"/>
          <w:szCs w:val="24"/>
          <w:lang w:val="en-US" w:eastAsia="zh-CN"/>
        </w:rPr>
        <w:t>材料等</w:t>
      </w:r>
      <w:r>
        <w:rPr>
          <w:rFonts w:hint="eastAsia" w:ascii="Arial"/>
          <w:sz w:val="24"/>
          <w:szCs w:val="24"/>
        </w:rPr>
        <w:t>。​</w:t>
      </w:r>
    </w:p>
    <w:p>
      <w:pPr>
        <w:keepNext w:val="0"/>
        <w:keepLines w:val="0"/>
        <w:pageBreakBefore w:val="0"/>
        <w:wordWrap/>
        <w:overflowPunct/>
        <w:topLinePunct w:val="0"/>
        <w:bidi w:val="0"/>
        <w:spacing w:line="360" w:lineRule="exact"/>
        <w:ind w:left="211" w:hanging="241" w:hangingChars="100"/>
        <w:rPr>
          <w:rFonts w:hint="eastAsia" w:ascii="Arial"/>
          <w:sz w:val="24"/>
          <w:szCs w:val="24"/>
        </w:rPr>
      </w:pPr>
      <w:r>
        <w:rPr>
          <w:rFonts w:hint="eastAsia" w:eastAsia="宋体"/>
          <w:b/>
          <w:bCs/>
          <w:sz w:val="24"/>
          <w:szCs w:val="24"/>
          <w:lang w:val="en-US" w:eastAsia="zh-CN"/>
        </w:rPr>
        <w:t>2.</w:t>
      </w:r>
      <w:r>
        <w:rPr>
          <w:rFonts w:hint="eastAsia" w:ascii="Arial"/>
          <w:b/>
          <w:bCs/>
          <w:sz w:val="24"/>
          <w:szCs w:val="24"/>
        </w:rPr>
        <w:t>应急响应时间：</w:t>
      </w:r>
      <w:r>
        <w:rPr>
          <w:rFonts w:hint="eastAsia" w:ascii="Arial"/>
          <w:sz w:val="24"/>
          <w:szCs w:val="24"/>
        </w:rPr>
        <w:t>在接到采购方关于设备故障的通知后，供应商在 2小时内派遣专业维修人员到达现场进行维修（根据故障紧急程度及使用场所要求确定具体时间），确保设备尽快恢复正常运行。​</w:t>
      </w:r>
    </w:p>
    <w:p>
      <w:pPr>
        <w:keepNext w:val="0"/>
        <w:keepLines w:val="0"/>
        <w:pageBreakBefore w:val="0"/>
        <w:wordWrap/>
        <w:overflowPunct/>
        <w:topLinePunct w:val="0"/>
        <w:bidi w:val="0"/>
        <w:spacing w:line="360" w:lineRule="exact"/>
        <w:ind w:left="211" w:hanging="241" w:hangingChars="100"/>
        <w:rPr>
          <w:rFonts w:hint="eastAsia" w:ascii="Arial"/>
          <w:sz w:val="24"/>
          <w:szCs w:val="24"/>
        </w:rPr>
      </w:pPr>
      <w:r>
        <w:rPr>
          <w:rFonts w:hint="eastAsia" w:eastAsia="宋体"/>
          <w:b/>
          <w:bCs/>
          <w:sz w:val="24"/>
          <w:szCs w:val="24"/>
          <w:lang w:val="en-US" w:eastAsia="zh-CN"/>
        </w:rPr>
        <w:t>3.</w:t>
      </w:r>
      <w:r>
        <w:rPr>
          <w:rFonts w:hint="eastAsia" w:ascii="Arial"/>
          <w:b/>
          <w:bCs/>
          <w:sz w:val="24"/>
          <w:szCs w:val="24"/>
        </w:rPr>
        <w:t>定期维护服务：</w:t>
      </w:r>
      <w:r>
        <w:rPr>
          <w:rFonts w:hint="eastAsia" w:ascii="Arial"/>
          <w:sz w:val="24"/>
          <w:szCs w:val="24"/>
        </w:rPr>
        <w:t>在质保期内，供应商应根据设备使用情况及相关维护标准，为采购方提供定期维护服务，</w:t>
      </w:r>
      <w:r>
        <w:rPr>
          <w:rFonts w:hint="eastAsia" w:eastAsia="宋体"/>
          <w:sz w:val="24"/>
          <w:szCs w:val="24"/>
          <w:lang w:val="en-US" w:eastAsia="zh-CN"/>
        </w:rPr>
        <w:t>免费提供</w:t>
      </w:r>
      <w:r>
        <w:rPr>
          <w:rFonts w:hint="eastAsia" w:ascii="Arial"/>
          <w:sz w:val="24"/>
          <w:szCs w:val="24"/>
        </w:rPr>
        <w:t>至少</w:t>
      </w:r>
      <w:r>
        <w:rPr>
          <w:rFonts w:hint="eastAsia" w:eastAsia="宋体"/>
          <w:sz w:val="24"/>
          <w:szCs w:val="24"/>
          <w:lang w:val="en-US" w:eastAsia="zh-CN"/>
        </w:rPr>
        <w:t>一</w:t>
      </w:r>
      <w:r>
        <w:rPr>
          <w:rFonts w:hint="eastAsia" w:ascii="Arial"/>
          <w:sz w:val="24"/>
          <w:szCs w:val="24"/>
        </w:rPr>
        <w:t>次全面维护保养，包括检查设备运行参数、清洁设备内部及外部、更换机油及滤清器、检查电瓶状态等，并提供维护报告。​</w:t>
      </w:r>
    </w:p>
    <w:p>
      <w:pPr>
        <w:keepNext w:val="0"/>
        <w:keepLines w:val="0"/>
        <w:pageBreakBefore w:val="0"/>
        <w:wordWrap/>
        <w:overflowPunct/>
        <w:topLinePunct w:val="0"/>
        <w:bidi w:val="0"/>
        <w:spacing w:line="360" w:lineRule="exact"/>
        <w:ind w:left="211" w:hanging="241" w:hangingChars="100"/>
        <w:rPr>
          <w:rFonts w:hint="eastAsia" w:ascii="Arial"/>
          <w:sz w:val="24"/>
          <w:szCs w:val="24"/>
        </w:rPr>
      </w:pPr>
      <w:r>
        <w:rPr>
          <w:rFonts w:hint="eastAsia" w:eastAsia="宋体"/>
          <w:b/>
          <w:bCs/>
          <w:sz w:val="24"/>
          <w:szCs w:val="24"/>
          <w:lang w:val="en-US" w:eastAsia="zh-CN"/>
        </w:rPr>
        <w:t>4.</w:t>
      </w:r>
      <w:r>
        <w:rPr>
          <w:rFonts w:hint="eastAsia" w:ascii="Arial"/>
          <w:b/>
          <w:bCs/>
          <w:sz w:val="24"/>
          <w:szCs w:val="24"/>
        </w:rPr>
        <w:t>技术培训：</w:t>
      </w:r>
      <w:r>
        <w:rPr>
          <w:rFonts w:hint="eastAsia" w:ascii="Arial"/>
          <w:sz w:val="24"/>
          <w:szCs w:val="24"/>
        </w:rPr>
        <w:t>供应商应为采购方的操作人员及维护人员提供免费的技术培训，使其熟悉发电机组的操作方法、日常维护要点及常见故障处理方法。培训内容应包括理论知识讲解及实际操作演示，确保培训人员能够熟练掌握相关技能。​</w:t>
      </w:r>
    </w:p>
    <w:p>
      <w:pPr>
        <w:keepNext w:val="0"/>
        <w:keepLines w:val="0"/>
        <w:pageBreakBefore w:val="0"/>
        <w:wordWrap/>
        <w:overflowPunct/>
        <w:topLinePunct w:val="0"/>
        <w:bidi w:val="0"/>
        <w:spacing w:line="360" w:lineRule="exact"/>
        <w:ind w:left="211" w:hanging="241" w:hangingChars="100"/>
        <w:rPr>
          <w:rFonts w:hint="eastAsia" w:ascii="Arial"/>
          <w:sz w:val="24"/>
          <w:szCs w:val="24"/>
        </w:rPr>
      </w:pPr>
      <w:r>
        <w:rPr>
          <w:rFonts w:hint="eastAsia" w:eastAsia="宋体"/>
          <w:b/>
          <w:bCs/>
          <w:sz w:val="24"/>
          <w:szCs w:val="24"/>
          <w:lang w:val="en-US" w:eastAsia="zh-CN"/>
        </w:rPr>
        <w:t>5.</w:t>
      </w:r>
      <w:r>
        <w:rPr>
          <w:rFonts w:hint="eastAsia" w:ascii="Arial"/>
          <w:b/>
          <w:bCs/>
          <w:sz w:val="24"/>
          <w:szCs w:val="24"/>
        </w:rPr>
        <w:t>配件供应：</w:t>
      </w:r>
      <w:r>
        <w:rPr>
          <w:rFonts w:hint="eastAsia" w:ascii="Arial"/>
          <w:sz w:val="24"/>
          <w:szCs w:val="24"/>
        </w:rPr>
        <w:t>质保期后提供终身维修服务，优惠收取服务成本费，供应商应保证充足的原厂配件供应，确保在设备需要更换配件时能够及时获取，避免因配件短缺导致设备长时间停机。对于常用配件，应在接到采购方订单后1个工作日内完成发货；对于特殊配件，应在与采购方协商确定的合理时间内完成发货。</w:t>
      </w:r>
    </w:p>
    <w:p>
      <w:pPr>
        <w:keepNext w:val="0"/>
        <w:keepLines w:val="0"/>
        <w:pageBreakBefore w:val="0"/>
        <w:wordWrap/>
        <w:overflowPunct/>
        <w:topLinePunct w:val="0"/>
        <w:bidi w:val="0"/>
        <w:spacing w:line="360" w:lineRule="exact"/>
        <w:ind w:left="211" w:hanging="241" w:hangingChars="100"/>
        <w:rPr>
          <w:rFonts w:hint="eastAsia"/>
        </w:rPr>
      </w:pPr>
      <w:r>
        <w:rPr>
          <w:rFonts w:hint="eastAsia" w:eastAsia="宋体"/>
          <w:b/>
          <w:bCs/>
          <w:sz w:val="24"/>
          <w:szCs w:val="24"/>
          <w:lang w:val="en-US" w:eastAsia="zh-CN"/>
        </w:rPr>
        <w:t>6.服务：</w:t>
      </w:r>
      <w:r>
        <w:rPr>
          <w:rFonts w:hint="eastAsia" w:ascii="Arial"/>
          <w:sz w:val="24"/>
          <w:szCs w:val="24"/>
        </w:rPr>
        <w:t>免费提供终身咨询服务，及时解决用户问题。​</w:t>
      </w:r>
    </w:p>
    <w:p>
      <w:pPr>
        <w:keepNext w:val="0"/>
        <w:keepLines w:val="0"/>
        <w:pageBreakBefore w:val="0"/>
        <w:wordWrap/>
        <w:overflowPunct/>
        <w:topLinePunct w:val="0"/>
        <w:bidi w:val="0"/>
        <w:spacing w:line="360" w:lineRule="exact"/>
        <w:rPr>
          <w:rFonts w:hint="eastAsia" w:ascii="Arial"/>
          <w:b/>
          <w:bCs/>
          <w:sz w:val="24"/>
          <w:szCs w:val="24"/>
        </w:rPr>
      </w:pPr>
      <w:r>
        <w:rPr>
          <w:rFonts w:hint="eastAsia" w:eastAsia="宋体"/>
          <w:b/>
          <w:bCs/>
          <w:sz w:val="24"/>
          <w:szCs w:val="24"/>
          <w:lang w:val="en-US" w:eastAsia="zh-CN"/>
        </w:rPr>
        <w:t>五</w:t>
      </w:r>
      <w:r>
        <w:rPr>
          <w:rFonts w:hint="eastAsia" w:ascii="Arial"/>
          <w:b/>
          <w:bCs/>
          <w:sz w:val="24"/>
          <w:szCs w:val="24"/>
        </w:rPr>
        <w:t>、付款方式​</w:t>
      </w:r>
    </w:p>
    <w:p>
      <w:pPr>
        <w:keepNext w:val="0"/>
        <w:keepLines w:val="0"/>
        <w:pageBreakBefore w:val="0"/>
        <w:wordWrap/>
        <w:overflowPunct/>
        <w:topLinePunct w:val="0"/>
        <w:bidi w:val="0"/>
        <w:spacing w:line="360" w:lineRule="exact"/>
        <w:ind w:firstLine="240" w:firstLineChars="100"/>
        <w:rPr>
          <w:rFonts w:hint="eastAsia" w:ascii="Arial" w:eastAsia="宋体"/>
          <w:sz w:val="24"/>
          <w:szCs w:val="24"/>
          <w:lang w:val="en-US" w:eastAsia="zh-CN"/>
        </w:rPr>
      </w:pPr>
      <w:r>
        <w:rPr>
          <w:rFonts w:hint="eastAsia" w:eastAsia="宋体"/>
          <w:sz w:val="24"/>
          <w:szCs w:val="24"/>
          <w:lang w:val="en-US" w:eastAsia="zh-CN"/>
        </w:rPr>
        <w:t>按签订合同的相关规定付款。</w:t>
      </w:r>
    </w:p>
    <w:p>
      <w:pPr>
        <w:keepNext w:val="0"/>
        <w:keepLines w:val="0"/>
        <w:pageBreakBefore w:val="0"/>
        <w:wordWrap/>
        <w:overflowPunct/>
        <w:topLinePunct w:val="0"/>
        <w:bidi w:val="0"/>
        <w:spacing w:line="360" w:lineRule="exact"/>
        <w:rPr>
          <w:rFonts w:hint="eastAsia" w:ascii="Arial"/>
          <w:b/>
          <w:bCs/>
          <w:sz w:val="24"/>
          <w:szCs w:val="24"/>
        </w:rPr>
      </w:pPr>
      <w:r>
        <w:rPr>
          <w:rFonts w:hint="eastAsia" w:eastAsia="宋体"/>
          <w:b/>
          <w:bCs/>
          <w:sz w:val="24"/>
          <w:szCs w:val="24"/>
          <w:lang w:val="en-US" w:eastAsia="zh-CN"/>
        </w:rPr>
        <w:t>六</w:t>
      </w:r>
      <w:r>
        <w:rPr>
          <w:rFonts w:hint="eastAsia" w:ascii="Arial"/>
          <w:b/>
          <w:bCs/>
          <w:sz w:val="24"/>
          <w:szCs w:val="24"/>
        </w:rPr>
        <w:t>、评标标准与方法​</w:t>
      </w:r>
    </w:p>
    <w:p>
      <w:pPr>
        <w:pStyle w:val="18"/>
        <w:jc w:val="left"/>
        <w:outlineLvl w:val="2"/>
      </w:pPr>
      <w:r>
        <w:rPr>
          <w:rFonts w:hint="eastAsia" w:ascii="仿宋_GB2312" w:hAnsi="仿宋_GB2312" w:eastAsia="仿宋_GB2312" w:cs="仿宋_GB2312"/>
          <w:b/>
          <w:sz w:val="28"/>
          <w:lang w:val="en-US" w:eastAsia="zh-CN"/>
        </w:rPr>
        <w:t>1.</w:t>
      </w:r>
      <w:r>
        <w:rPr>
          <w:rFonts w:ascii="仿宋_GB2312" w:hAnsi="仿宋_GB2312" w:eastAsia="仿宋_GB2312" w:cs="仿宋_GB2312"/>
          <w:b/>
          <w:sz w:val="28"/>
        </w:rPr>
        <w:t>初步评审标准</w:t>
      </w:r>
    </w:p>
    <w:p>
      <w:pPr>
        <w:pStyle w:val="4"/>
        <w:rPr>
          <w:rFonts w:hint="eastAsia" w:cs="黑体" w:asciiTheme="minorEastAsia" w:hAnsiTheme="minorEastAsia" w:eastAsiaTheme="minorEastAsia"/>
          <w:sz w:val="24"/>
          <w:szCs w:val="24"/>
        </w:rPr>
      </w:pPr>
    </w:p>
    <w:p>
      <w:pPr>
        <w:pStyle w:val="4"/>
        <w:rPr>
          <w:rFonts w:hint="eastAsia" w:cs="黑体" w:asciiTheme="minorEastAsia" w:hAnsiTheme="minorEastAsia" w:eastAsiaTheme="minorEastAsia"/>
          <w:sz w:val="24"/>
          <w:szCs w:val="24"/>
        </w:rPr>
      </w:pPr>
    </w:p>
    <w:p>
      <w:pPr>
        <w:pStyle w:val="4"/>
        <w:rPr>
          <w:rFonts w:hint="eastAsia" w:cs="黑体" w:asciiTheme="minorEastAsia" w:hAnsiTheme="minorEastAsia" w:eastAsiaTheme="minorEastAsia"/>
          <w:sz w:val="24"/>
          <w:szCs w:val="24"/>
        </w:rPr>
      </w:pPr>
    </w:p>
    <w:p>
      <w:pPr>
        <w:rPr>
          <w:rFonts w:hint="eastAsia"/>
        </w:rPr>
      </w:pPr>
    </w:p>
    <w:p>
      <w:pPr>
        <w:pStyle w:val="4"/>
        <w:rPr>
          <w:rFonts w:hint="eastAsia" w:cs="黑体" w:asciiTheme="minorEastAsia" w:hAnsiTheme="minorEastAsia" w:eastAsiaTheme="minorEastAsia"/>
          <w:sz w:val="24"/>
          <w:szCs w:val="24"/>
          <w:lang w:val="en-US" w:eastAsia="zh-CN"/>
        </w:rPr>
      </w:pPr>
      <w:r>
        <w:rPr>
          <w:rFonts w:hint="eastAsia" w:cs="黑体" w:asciiTheme="minorEastAsia" w:hAnsiTheme="minorEastAsia" w:eastAsiaTheme="minorEastAsia"/>
          <w:sz w:val="24"/>
          <w:szCs w:val="24"/>
        </w:rPr>
        <w:t>资格审查</w:t>
      </w:r>
      <w:r>
        <w:rPr>
          <w:rFonts w:hint="eastAsia" w:cs="黑体" w:asciiTheme="minorEastAsia" w:hAnsiTheme="minorEastAsia" w:eastAsiaTheme="minorEastAsia"/>
          <w:sz w:val="24"/>
          <w:szCs w:val="24"/>
          <w:lang w:val="en-US" w:eastAsia="zh-CN"/>
        </w:rPr>
        <w:t>标准</w:t>
      </w:r>
    </w:p>
    <w:tbl>
      <w:tblPr>
        <w:tblStyle w:val="10"/>
        <w:tblW w:w="952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2"/>
        <w:gridCol w:w="58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52" w:type="dxa"/>
          </w:tcPr>
          <w:p>
            <w:pPr>
              <w:rPr>
                <w:rFonts w:asciiTheme="minorEastAsia" w:hAnsiTheme="minorEastAsia" w:eastAsiaTheme="minorEastAsia"/>
                <w:b/>
                <w:sz w:val="24"/>
                <w:szCs w:val="24"/>
              </w:rPr>
            </w:pPr>
            <w:r>
              <w:rPr>
                <w:rFonts w:hint="eastAsia" w:asciiTheme="minorEastAsia" w:hAnsiTheme="minorEastAsia" w:eastAsiaTheme="minorEastAsia"/>
                <w:b/>
                <w:sz w:val="24"/>
                <w:szCs w:val="24"/>
              </w:rPr>
              <w:t>评审因素</w:t>
            </w:r>
          </w:p>
        </w:tc>
        <w:tc>
          <w:tcPr>
            <w:tcW w:w="5873" w:type="dxa"/>
          </w:tcPr>
          <w:p>
            <w:pPr>
              <w:rPr>
                <w:rFonts w:asciiTheme="minorEastAsia" w:hAnsiTheme="minorEastAsia" w:eastAsiaTheme="minorEastAsia"/>
                <w:b/>
                <w:sz w:val="24"/>
                <w:szCs w:val="24"/>
              </w:rPr>
            </w:pPr>
            <w:r>
              <w:rPr>
                <w:rFonts w:hint="eastAsia" w:asciiTheme="minorEastAsia" w:hAnsiTheme="minorEastAsia" w:eastAsiaTheme="minorEastAsia"/>
                <w:b/>
                <w:sz w:val="24"/>
                <w:szCs w:val="24"/>
              </w:rPr>
              <w:t>评审标准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52" w:type="dxa"/>
          </w:tcPr>
          <w:p>
            <w:pPr>
              <w:rPr>
                <w:rFonts w:asciiTheme="minorEastAsia" w:hAnsiTheme="minorEastAsia" w:eastAsiaTheme="minorEastAsia"/>
                <w:sz w:val="24"/>
                <w:szCs w:val="24"/>
              </w:rPr>
            </w:pPr>
            <w:r>
              <w:rPr>
                <w:rFonts w:hint="eastAsia" w:asciiTheme="minorEastAsia" w:hAnsiTheme="minorEastAsia" w:eastAsiaTheme="minorEastAsia"/>
                <w:sz w:val="24"/>
                <w:szCs w:val="24"/>
              </w:rPr>
              <w:t>1.满足《中华人民共和国政府采购法》第二十二条规定</w:t>
            </w:r>
          </w:p>
        </w:tc>
        <w:tc>
          <w:tcPr>
            <w:tcW w:w="5873" w:type="dxa"/>
          </w:tcPr>
          <w:p>
            <w:pPr>
              <w:rPr>
                <w:rFonts w:hint="eastAsia" w:asciiTheme="minorEastAsia" w:hAnsiTheme="minorEastAsia" w:eastAsiaTheme="minorEastAsia"/>
                <w:sz w:val="24"/>
                <w:szCs w:val="24"/>
                <w:u w:val="single" w:color="FF0000"/>
                <w:lang w:eastAsia="zh-CN"/>
              </w:rPr>
            </w:pPr>
            <w:r>
              <w:rPr>
                <w:rFonts w:hint="eastAsia"/>
                <w:sz w:val="24"/>
                <w:szCs w:val="24"/>
              </w:rPr>
              <w:t>供应商是否具备</w:t>
            </w:r>
            <w:r>
              <w:rPr>
                <w:rFonts w:hint="eastAsia" w:eastAsia="宋体"/>
                <w:sz w:val="24"/>
                <w:szCs w:val="24"/>
                <w:lang w:val="en-US" w:eastAsia="zh-CN"/>
              </w:rPr>
              <w:t>招标</w:t>
            </w:r>
            <w:r>
              <w:rPr>
                <w:rFonts w:hint="eastAsia"/>
                <w:sz w:val="24"/>
                <w:szCs w:val="24"/>
              </w:rPr>
              <w:t>文件中规定的资格要求</w:t>
            </w:r>
            <w:r>
              <w:rPr>
                <w:rFonts w:hint="eastAsia" w:asciiTheme="minorEastAsia" w:hAnsiTheme="minorEastAsia" w:eastAsiaTheme="minorEastAsia"/>
                <w:sz w:val="24"/>
                <w:szCs w:val="24"/>
              </w:rPr>
              <w:t>，并按要求提供相应的证明材料</w:t>
            </w:r>
            <w:r>
              <w:rPr>
                <w:rFonts w:hint="eastAsia" w:asciiTheme="minorEastAsia" w:hAnsiTheme="minorEastAsia" w:eastAsiaTheme="minorEastAsia"/>
                <w:sz w:val="24"/>
                <w:szCs w:val="24"/>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3652" w:type="dxa"/>
          </w:tcPr>
          <w:p>
            <w:pPr>
              <w:rPr>
                <w:rFonts w:asciiTheme="minorEastAsia" w:hAnsiTheme="minorEastAsia" w:eastAsiaTheme="minorEastAsia"/>
                <w:sz w:val="24"/>
                <w:szCs w:val="24"/>
              </w:rPr>
            </w:pPr>
            <w:r>
              <w:rPr>
                <w:rFonts w:hint="eastAsia" w:asciiTheme="minorEastAsia" w:hAnsiTheme="minorEastAsia" w:eastAsiaTheme="minorEastAsia"/>
                <w:sz w:val="24"/>
                <w:szCs w:val="24"/>
              </w:rPr>
              <w:t>2.落实政府采购政策需满足的资格要求</w:t>
            </w:r>
          </w:p>
        </w:tc>
        <w:tc>
          <w:tcPr>
            <w:tcW w:w="5873" w:type="dxa"/>
            <w:vAlign w:val="center"/>
          </w:tcPr>
          <w:p>
            <w:pPr>
              <w:rPr>
                <w:rFonts w:asciiTheme="minorEastAsia" w:hAnsiTheme="minorEastAsia" w:eastAsiaTheme="minorEastAsia"/>
                <w:sz w:val="24"/>
                <w:szCs w:val="24"/>
              </w:rPr>
            </w:pPr>
            <w:r>
              <w:rPr>
                <w:rFonts w:hint="eastAsia" w:asciiTheme="minorEastAsia" w:hAnsiTheme="minorEastAsia" w:eastAsiaTheme="minorEastAsia"/>
                <w:sz w:val="24"/>
                <w:szCs w:val="24"/>
              </w:rPr>
              <w:t>无。</w:t>
            </w:r>
          </w:p>
        </w:tc>
      </w:tr>
    </w:tbl>
    <w:p>
      <w:pPr>
        <w:pStyle w:val="4"/>
        <w:rPr>
          <w:rFonts w:cs="黑体" w:asciiTheme="minorEastAsia" w:hAnsiTheme="minorEastAsia" w:eastAsiaTheme="minorEastAsia"/>
          <w:sz w:val="24"/>
          <w:szCs w:val="24"/>
        </w:rPr>
      </w:pPr>
      <w:r>
        <w:rPr>
          <w:rFonts w:hint="eastAsia" w:cs="黑体" w:asciiTheme="minorEastAsia" w:hAnsiTheme="minorEastAsia" w:eastAsiaTheme="minorEastAsia"/>
          <w:sz w:val="24"/>
          <w:szCs w:val="24"/>
        </w:rPr>
        <w:t>符合性审查标准</w:t>
      </w:r>
    </w:p>
    <w:tbl>
      <w:tblPr>
        <w:tblStyle w:val="10"/>
        <w:tblW w:w="94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28"/>
        <w:gridCol w:w="47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28" w:type="dxa"/>
            <w:vAlign w:val="center"/>
          </w:tcPr>
          <w:p>
            <w:pPr>
              <w:jc w:val="center"/>
              <w:rPr>
                <w:b/>
                <w:sz w:val="24"/>
                <w:szCs w:val="24"/>
              </w:rPr>
            </w:pPr>
            <w:bookmarkStart w:id="1" w:name="OLE_LINK21"/>
            <w:bookmarkStart w:id="2" w:name="OLE_LINK22"/>
            <w:r>
              <w:rPr>
                <w:rFonts w:hint="eastAsia"/>
                <w:b/>
                <w:sz w:val="24"/>
                <w:szCs w:val="24"/>
              </w:rPr>
              <w:t>评审因素</w:t>
            </w:r>
          </w:p>
        </w:tc>
        <w:tc>
          <w:tcPr>
            <w:tcW w:w="4729" w:type="dxa"/>
            <w:vAlign w:val="center"/>
          </w:tcPr>
          <w:p>
            <w:pPr>
              <w:jc w:val="center"/>
              <w:rPr>
                <w:b/>
                <w:sz w:val="24"/>
                <w:szCs w:val="24"/>
              </w:rPr>
            </w:pPr>
            <w:r>
              <w:rPr>
                <w:rFonts w:hint="eastAsia"/>
                <w:b/>
                <w:sz w:val="24"/>
                <w:szCs w:val="24"/>
              </w:rPr>
              <w:t>评审标准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28" w:type="dxa"/>
            <w:vAlign w:val="center"/>
          </w:tcPr>
          <w:p>
            <w:pPr>
              <w:rPr>
                <w:sz w:val="24"/>
                <w:szCs w:val="24"/>
              </w:rPr>
            </w:pPr>
            <w:r>
              <w:rPr>
                <w:rFonts w:hint="eastAsia"/>
                <w:sz w:val="24"/>
                <w:szCs w:val="24"/>
              </w:rPr>
              <w:t>1.响应文件</w:t>
            </w:r>
          </w:p>
        </w:tc>
        <w:tc>
          <w:tcPr>
            <w:tcW w:w="4729" w:type="dxa"/>
            <w:vAlign w:val="center"/>
          </w:tcPr>
          <w:p>
            <w:pPr>
              <w:rPr>
                <w:sz w:val="24"/>
                <w:szCs w:val="24"/>
              </w:rPr>
            </w:pPr>
            <w:r>
              <w:rPr>
                <w:rFonts w:hint="eastAsia"/>
                <w:sz w:val="24"/>
                <w:szCs w:val="24"/>
              </w:rPr>
              <w:t>符合</w:t>
            </w:r>
            <w:r>
              <w:rPr>
                <w:rFonts w:hint="eastAsia" w:asciiTheme="minorEastAsia" w:hAnsiTheme="minorEastAsia" w:eastAsiaTheme="minorEastAsia"/>
                <w:sz w:val="24"/>
                <w:szCs w:val="24"/>
                <w:lang w:val="en-US" w:eastAsia="zh-CN"/>
              </w:rPr>
              <w:t>招标</w:t>
            </w:r>
            <w:r>
              <w:rPr>
                <w:rFonts w:hint="eastAsia" w:asciiTheme="minorEastAsia" w:hAnsiTheme="minorEastAsia" w:eastAsiaTheme="minorEastAsia"/>
                <w:sz w:val="24"/>
                <w:szCs w:val="24"/>
              </w:rPr>
              <w:t>文件规定的式样、数量、签署和盖章，且内容无实质性缺漏。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28" w:type="dxa"/>
            <w:vAlign w:val="center"/>
          </w:tcPr>
          <w:p>
            <w:pPr>
              <w:rPr>
                <w:sz w:val="24"/>
                <w:szCs w:val="24"/>
              </w:rPr>
            </w:pPr>
            <w:r>
              <w:rPr>
                <w:rFonts w:hint="eastAsia" w:asciiTheme="minorEastAsia" w:hAnsiTheme="minorEastAsia" w:eastAsiaTheme="minorEastAsia"/>
                <w:sz w:val="24"/>
                <w:szCs w:val="24"/>
              </w:rPr>
              <w:t>2</w:t>
            </w:r>
            <w:r>
              <w:rPr>
                <w:rFonts w:hint="eastAsia" w:asciiTheme="minorEastAsia" w:hAnsiTheme="minorEastAsia" w:eastAsiaTheme="minorEastAsia"/>
                <w:sz w:val="24"/>
                <w:szCs w:val="24"/>
                <w:lang w:eastAsia="zh-CN"/>
              </w:rPr>
              <w:t>.</w:t>
            </w:r>
            <w:r>
              <w:rPr>
                <w:rFonts w:hint="eastAsia" w:asciiTheme="minorEastAsia" w:hAnsiTheme="minorEastAsia" w:eastAsiaTheme="minorEastAsia"/>
                <w:sz w:val="24"/>
                <w:szCs w:val="24"/>
              </w:rPr>
              <w:t>响应文件的有效期</w:t>
            </w:r>
          </w:p>
        </w:tc>
        <w:tc>
          <w:tcPr>
            <w:tcW w:w="4729" w:type="dxa"/>
            <w:vAlign w:val="center"/>
          </w:tcPr>
          <w:p>
            <w:pPr>
              <w:rPr>
                <w:sz w:val="24"/>
                <w:szCs w:val="24"/>
              </w:rPr>
            </w:pPr>
            <w:r>
              <w:rPr>
                <w:rFonts w:hint="eastAsia"/>
                <w:sz w:val="24"/>
                <w:szCs w:val="24"/>
              </w:rPr>
              <w:t>满足</w:t>
            </w:r>
            <w:r>
              <w:rPr>
                <w:rFonts w:hint="eastAsia" w:eastAsia="宋体"/>
                <w:sz w:val="24"/>
                <w:szCs w:val="24"/>
                <w:lang w:val="en-US" w:eastAsia="zh-CN"/>
              </w:rPr>
              <w:t>招标</w:t>
            </w:r>
            <w:r>
              <w:rPr>
                <w:rFonts w:hint="eastAsia"/>
                <w:sz w:val="24"/>
                <w:szCs w:val="24"/>
              </w:rPr>
              <w:t>文件要求（响应函中）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28" w:type="dxa"/>
            <w:vAlign w:val="center"/>
          </w:tcPr>
          <w:p>
            <w:pPr>
              <w:rPr>
                <w:sz w:val="24"/>
                <w:szCs w:val="24"/>
              </w:rPr>
            </w:pPr>
            <w:r>
              <w:rPr>
                <w:sz w:val="24"/>
                <w:szCs w:val="24"/>
              </w:rPr>
              <w:t>3</w:t>
            </w:r>
            <w:r>
              <w:rPr>
                <w:rFonts w:hint="eastAsia"/>
                <w:sz w:val="24"/>
                <w:szCs w:val="24"/>
              </w:rPr>
              <w:t>.</w:t>
            </w:r>
            <w:r>
              <w:rPr>
                <w:rFonts w:hint="eastAsia" w:asciiTheme="minorEastAsia" w:hAnsiTheme="minorEastAsia" w:eastAsiaTheme="minorEastAsia"/>
                <w:sz w:val="24"/>
                <w:szCs w:val="24"/>
              </w:rPr>
              <w:t>响应报价</w:t>
            </w:r>
          </w:p>
        </w:tc>
        <w:tc>
          <w:tcPr>
            <w:tcW w:w="4729" w:type="dxa"/>
            <w:vAlign w:val="center"/>
          </w:tcPr>
          <w:p>
            <w:pPr>
              <w:rPr>
                <w:sz w:val="24"/>
                <w:szCs w:val="24"/>
              </w:rPr>
            </w:pPr>
            <w:r>
              <w:rPr>
                <w:rFonts w:hint="eastAsia"/>
                <w:sz w:val="24"/>
                <w:szCs w:val="24"/>
              </w:rPr>
              <w:t>按</w:t>
            </w:r>
            <w:r>
              <w:rPr>
                <w:rFonts w:hint="eastAsia" w:eastAsia="宋体"/>
                <w:sz w:val="24"/>
                <w:szCs w:val="24"/>
                <w:lang w:val="en-US" w:eastAsia="zh-CN"/>
              </w:rPr>
              <w:t>招标</w:t>
            </w:r>
            <w:r>
              <w:rPr>
                <w:rFonts w:hint="eastAsia"/>
                <w:sz w:val="24"/>
                <w:szCs w:val="24"/>
              </w:rPr>
              <w:t>文件规定报价，即</w:t>
            </w:r>
            <w:r>
              <w:rPr>
                <w:rFonts w:hint="eastAsia" w:ascii="宋体" w:hAnsi="宋体" w:eastAsia="宋体" w:cs="Times New Roman"/>
                <w:b w:val="0"/>
                <w:bCs w:val="0"/>
                <w:sz w:val="24"/>
                <w:szCs w:val="24"/>
                <w:lang w:val="en-US" w:eastAsia="zh-CN"/>
              </w:rPr>
              <w:t>投标方的报价不得超过招标限价，否则将被视为无效报价。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28" w:type="dxa"/>
            <w:vAlign w:val="center"/>
          </w:tcPr>
          <w:p>
            <w:pPr>
              <w:rPr>
                <w:sz w:val="24"/>
                <w:szCs w:val="24"/>
                <w:highlight w:val="none"/>
              </w:rPr>
            </w:pPr>
            <w:r>
              <w:rPr>
                <w:sz w:val="24"/>
                <w:szCs w:val="24"/>
                <w:highlight w:val="none"/>
              </w:rPr>
              <w:t>4</w:t>
            </w:r>
            <w:r>
              <w:rPr>
                <w:rFonts w:hint="eastAsia"/>
                <w:sz w:val="24"/>
                <w:szCs w:val="24"/>
                <w:highlight w:val="none"/>
              </w:rPr>
              <w:t>.合同履行期限（</w:t>
            </w:r>
            <w:r>
              <w:rPr>
                <w:rFonts w:hint="eastAsia" w:hAnsi="宋体" w:eastAsia="宋体" w:cs="宋体"/>
                <w:sz w:val="24"/>
                <w:szCs w:val="24"/>
                <w:highlight w:val="none"/>
                <w:lang w:val="en-US" w:eastAsia="zh-CN"/>
              </w:rPr>
              <w:t>安装工</w:t>
            </w:r>
            <w:r>
              <w:rPr>
                <w:rFonts w:hint="eastAsia" w:hAnsi="宋体" w:cs="宋体"/>
                <w:sz w:val="24"/>
                <w:szCs w:val="24"/>
                <w:highlight w:val="none"/>
              </w:rPr>
              <w:t>期</w:t>
            </w:r>
            <w:r>
              <w:rPr>
                <w:rFonts w:hint="eastAsia"/>
                <w:sz w:val="24"/>
                <w:szCs w:val="24"/>
                <w:highlight w:val="none"/>
              </w:rPr>
              <w:t>）</w:t>
            </w:r>
          </w:p>
        </w:tc>
        <w:tc>
          <w:tcPr>
            <w:tcW w:w="4729" w:type="dxa"/>
            <w:vAlign w:val="center"/>
          </w:tcPr>
          <w:p>
            <w:pPr>
              <w:rPr>
                <w:sz w:val="24"/>
                <w:szCs w:val="24"/>
                <w:highlight w:val="none"/>
              </w:rPr>
            </w:pPr>
            <w:r>
              <w:rPr>
                <w:rFonts w:hint="eastAsia"/>
                <w:sz w:val="24"/>
                <w:szCs w:val="24"/>
                <w:highlight w:val="none"/>
              </w:rPr>
              <w:t>满足</w:t>
            </w:r>
            <w:r>
              <w:rPr>
                <w:rFonts w:hint="eastAsia" w:eastAsia="宋体"/>
                <w:sz w:val="24"/>
                <w:szCs w:val="24"/>
                <w:highlight w:val="none"/>
                <w:lang w:val="en-US" w:eastAsia="zh-CN"/>
              </w:rPr>
              <w:t>招标</w:t>
            </w:r>
            <w:r>
              <w:rPr>
                <w:rFonts w:hint="eastAsia"/>
                <w:sz w:val="24"/>
                <w:szCs w:val="24"/>
                <w:highlight w:val="none"/>
              </w:rPr>
              <w:t>文件要求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28" w:type="dxa"/>
            <w:vAlign w:val="center"/>
          </w:tcPr>
          <w:p>
            <w:pPr>
              <w:rPr>
                <w:sz w:val="24"/>
                <w:szCs w:val="24"/>
              </w:rPr>
            </w:pPr>
            <w:r>
              <w:rPr>
                <w:rFonts w:hint="eastAsia"/>
                <w:sz w:val="24"/>
                <w:szCs w:val="24"/>
              </w:rPr>
              <w:t>5</w:t>
            </w:r>
            <w:r>
              <w:rPr>
                <w:sz w:val="24"/>
                <w:szCs w:val="24"/>
              </w:rPr>
              <w:t>.</w:t>
            </w:r>
            <w:r>
              <w:rPr>
                <w:rFonts w:hint="eastAsia"/>
                <w:sz w:val="24"/>
                <w:szCs w:val="24"/>
              </w:rPr>
              <w:t>采购需求实质性</w:t>
            </w:r>
            <w:r>
              <w:rPr>
                <w:sz w:val="24"/>
                <w:szCs w:val="24"/>
              </w:rPr>
              <w:t>响应</w:t>
            </w:r>
          </w:p>
        </w:tc>
        <w:tc>
          <w:tcPr>
            <w:tcW w:w="4729" w:type="dxa"/>
            <w:vAlign w:val="center"/>
          </w:tcPr>
          <w:p>
            <w:pPr>
              <w:rPr>
                <w:sz w:val="24"/>
                <w:szCs w:val="24"/>
              </w:rPr>
            </w:pPr>
            <w:r>
              <w:rPr>
                <w:rFonts w:hint="eastAsia"/>
                <w:sz w:val="24"/>
                <w:szCs w:val="24"/>
              </w:rPr>
              <w:t>是否满足或优于采购需求中标记“</w:t>
            </w:r>
            <w:r>
              <w:rPr>
                <w:rFonts w:hint="eastAsia"/>
                <w:sz w:val="24"/>
                <w:szCs w:val="24"/>
              </w:rPr>
              <w:sym w:font="Wingdings" w:char="F0AB"/>
            </w:r>
            <w:r>
              <w:rPr>
                <w:rFonts w:hint="eastAsia"/>
                <w:sz w:val="24"/>
                <w:szCs w:val="24"/>
              </w:rPr>
              <w:t>”的实质性要求，无负偏离的。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28" w:type="dxa"/>
            <w:vAlign w:val="center"/>
          </w:tcPr>
          <w:p>
            <w:pPr>
              <w:rPr>
                <w:sz w:val="24"/>
                <w:szCs w:val="24"/>
              </w:rPr>
            </w:pPr>
            <w:r>
              <w:rPr>
                <w:sz w:val="24"/>
                <w:szCs w:val="24"/>
              </w:rPr>
              <w:t>6</w:t>
            </w:r>
            <w:r>
              <w:rPr>
                <w:rFonts w:hint="eastAsia"/>
                <w:sz w:val="24"/>
                <w:szCs w:val="24"/>
              </w:rPr>
              <w:t>.其他</w:t>
            </w:r>
          </w:p>
        </w:tc>
        <w:tc>
          <w:tcPr>
            <w:tcW w:w="4729" w:type="dxa"/>
            <w:vAlign w:val="center"/>
          </w:tcPr>
          <w:p>
            <w:pPr>
              <w:rPr>
                <w:sz w:val="24"/>
                <w:szCs w:val="24"/>
              </w:rPr>
            </w:pPr>
            <w:r>
              <w:rPr>
                <w:rFonts w:hint="eastAsia" w:asciiTheme="minorEastAsia" w:hAnsiTheme="minorEastAsia" w:eastAsiaTheme="minorEastAsia"/>
                <w:sz w:val="24"/>
                <w:szCs w:val="24"/>
              </w:rPr>
              <w:t>无其他法规或</w:t>
            </w:r>
            <w:r>
              <w:rPr>
                <w:rFonts w:hint="eastAsia" w:asciiTheme="minorEastAsia" w:hAnsiTheme="minorEastAsia" w:eastAsiaTheme="minorEastAsia"/>
                <w:sz w:val="24"/>
                <w:szCs w:val="24"/>
                <w:lang w:val="en-US" w:eastAsia="zh-CN"/>
              </w:rPr>
              <w:t>招标</w:t>
            </w:r>
            <w:r>
              <w:rPr>
                <w:rFonts w:hint="eastAsia" w:asciiTheme="minorEastAsia" w:hAnsiTheme="minorEastAsia" w:eastAsiaTheme="minorEastAsia"/>
                <w:sz w:val="24"/>
                <w:szCs w:val="24"/>
              </w:rPr>
              <w:t>文件中规定的无效响应（投标）情形</w:t>
            </w:r>
          </w:p>
        </w:tc>
      </w:tr>
      <w:bookmarkEnd w:id="1"/>
      <w:bookmarkEnd w:id="2"/>
    </w:tbl>
    <w:p>
      <w:pPr>
        <w:keepNext w:val="0"/>
        <w:keepLines w:val="0"/>
        <w:pageBreakBefore w:val="0"/>
        <w:wordWrap/>
        <w:overflowPunct/>
        <w:topLinePunct w:val="0"/>
        <w:bidi w:val="0"/>
        <w:spacing w:before="88" w:line="360" w:lineRule="exact"/>
        <w:ind w:firstLine="550" w:firstLineChars="200"/>
        <w:rPr>
          <w:rFonts w:ascii="宋体" w:hAnsi="宋体" w:eastAsia="宋体" w:cs="宋体"/>
          <w:b/>
          <w:bCs/>
          <w:spacing w:val="2"/>
          <w:sz w:val="27"/>
          <w:szCs w:val="27"/>
        </w:rPr>
      </w:pPr>
    </w:p>
    <w:p>
      <w:pPr>
        <w:keepNext w:val="0"/>
        <w:keepLines w:val="0"/>
        <w:pageBreakBefore w:val="0"/>
        <w:wordWrap/>
        <w:overflowPunct/>
        <w:topLinePunct w:val="0"/>
        <w:bidi w:val="0"/>
        <w:spacing w:before="88" w:line="360" w:lineRule="exact"/>
      </w:pPr>
      <w:r>
        <w:rPr>
          <w:rFonts w:hint="eastAsia" w:ascii="宋体" w:hAnsi="宋体" w:eastAsia="宋体" w:cs="宋体"/>
          <w:b/>
          <w:bCs/>
          <w:spacing w:val="2"/>
          <w:sz w:val="27"/>
          <w:szCs w:val="27"/>
          <w:lang w:val="en-US" w:eastAsia="zh-CN"/>
        </w:rPr>
        <w:t>2.</w:t>
      </w:r>
      <w:r>
        <w:rPr>
          <w:rFonts w:ascii="宋体" w:hAnsi="宋体" w:eastAsia="宋体" w:cs="宋体"/>
          <w:b/>
          <w:bCs/>
          <w:spacing w:val="2"/>
          <w:sz w:val="27"/>
          <w:szCs w:val="27"/>
        </w:rPr>
        <w:t>综合评分详细表</w:t>
      </w:r>
    </w:p>
    <w:p>
      <w:pPr>
        <w:keepNext w:val="0"/>
        <w:keepLines w:val="0"/>
        <w:pageBreakBefore w:val="0"/>
        <w:wordWrap/>
        <w:overflowPunct/>
        <w:topLinePunct w:val="0"/>
        <w:bidi w:val="0"/>
        <w:spacing w:line="360" w:lineRule="exact"/>
      </w:pPr>
    </w:p>
    <w:tbl>
      <w:tblPr>
        <w:tblStyle w:val="16"/>
        <w:tblW w:w="9959"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32"/>
        <w:gridCol w:w="1424"/>
        <w:gridCol w:w="7997"/>
        <w:gridCol w:w="6"/>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943" w:hRule="atLeast"/>
        </w:trPr>
        <w:tc>
          <w:tcPr>
            <w:tcW w:w="532" w:type="dxa"/>
            <w:textDirection w:val="tbRlV"/>
            <w:vAlign w:val="top"/>
          </w:tcPr>
          <w:p>
            <w:pPr>
              <w:pStyle w:val="15"/>
              <w:keepNext w:val="0"/>
              <w:keepLines w:val="0"/>
              <w:pageBreakBefore w:val="0"/>
              <w:wordWrap/>
              <w:overflowPunct/>
              <w:topLinePunct w:val="0"/>
              <w:bidi w:val="0"/>
              <w:spacing w:before="180" w:line="360" w:lineRule="exact"/>
              <w:ind w:left="38"/>
              <w:rPr>
                <w:sz w:val="24"/>
                <w:szCs w:val="24"/>
              </w:rPr>
            </w:pPr>
            <w:r>
              <w:rPr>
                <w:b/>
                <w:bCs/>
                <w:spacing w:val="-2"/>
                <w:sz w:val="24"/>
                <w:szCs w:val="24"/>
              </w:rPr>
              <w:t>序</w:t>
            </w:r>
            <w:r>
              <w:rPr>
                <w:spacing w:val="105"/>
                <w:sz w:val="24"/>
                <w:szCs w:val="24"/>
              </w:rPr>
              <w:t xml:space="preserve"> </w:t>
            </w:r>
            <w:r>
              <w:rPr>
                <w:b/>
                <w:bCs/>
                <w:spacing w:val="-2"/>
                <w:sz w:val="24"/>
                <w:szCs w:val="24"/>
              </w:rPr>
              <w:t>号</w:t>
            </w:r>
          </w:p>
        </w:tc>
        <w:tc>
          <w:tcPr>
            <w:tcW w:w="1424" w:type="dxa"/>
            <w:vAlign w:val="top"/>
          </w:tcPr>
          <w:p>
            <w:pPr>
              <w:pStyle w:val="15"/>
              <w:keepNext w:val="0"/>
              <w:keepLines w:val="0"/>
              <w:pageBreakBefore w:val="0"/>
              <w:wordWrap/>
              <w:overflowPunct/>
              <w:topLinePunct w:val="0"/>
              <w:bidi w:val="0"/>
              <w:spacing w:before="271" w:line="360" w:lineRule="exact"/>
              <w:ind w:left="110"/>
              <w:rPr>
                <w:sz w:val="24"/>
                <w:szCs w:val="24"/>
              </w:rPr>
            </w:pPr>
            <w:r>
              <w:rPr>
                <w:b/>
                <w:bCs/>
                <w:spacing w:val="-4"/>
                <w:sz w:val="24"/>
                <w:szCs w:val="24"/>
              </w:rPr>
              <w:t>评审因素</w:t>
            </w:r>
          </w:p>
        </w:tc>
        <w:tc>
          <w:tcPr>
            <w:tcW w:w="8003" w:type="dxa"/>
            <w:gridSpan w:val="2"/>
            <w:vAlign w:val="top"/>
          </w:tcPr>
          <w:p>
            <w:pPr>
              <w:pStyle w:val="15"/>
              <w:keepNext w:val="0"/>
              <w:keepLines w:val="0"/>
              <w:pageBreakBefore w:val="0"/>
              <w:wordWrap/>
              <w:overflowPunct/>
              <w:topLinePunct w:val="0"/>
              <w:bidi w:val="0"/>
              <w:spacing w:before="271" w:line="360" w:lineRule="exact"/>
              <w:ind w:left="3521"/>
              <w:rPr>
                <w:sz w:val="24"/>
                <w:szCs w:val="24"/>
              </w:rPr>
            </w:pPr>
            <w:r>
              <w:rPr>
                <w:b/>
                <w:bCs/>
                <w:spacing w:val="-4"/>
                <w:sz w:val="24"/>
                <w:szCs w:val="24"/>
              </w:rPr>
              <w:t>评审标准</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4" w:hRule="atLeast"/>
        </w:trPr>
        <w:tc>
          <w:tcPr>
            <w:tcW w:w="9959" w:type="dxa"/>
            <w:gridSpan w:val="4"/>
            <w:vAlign w:val="top"/>
          </w:tcPr>
          <w:p>
            <w:pPr>
              <w:pStyle w:val="15"/>
              <w:keepNext w:val="0"/>
              <w:keepLines w:val="0"/>
              <w:pageBreakBefore w:val="0"/>
              <w:wordWrap/>
              <w:overflowPunct/>
              <w:topLinePunct w:val="0"/>
              <w:bidi w:val="0"/>
              <w:spacing w:before="75" w:line="360" w:lineRule="exact"/>
              <w:ind w:left="3757"/>
              <w:rPr>
                <w:sz w:val="24"/>
                <w:szCs w:val="24"/>
              </w:rPr>
            </w:pPr>
            <w:r>
              <w:rPr>
                <w:b/>
                <w:bCs/>
                <w:spacing w:val="-6"/>
                <w:sz w:val="24"/>
                <w:szCs w:val="24"/>
              </w:rPr>
              <w:t>一、商务部分（20</w:t>
            </w:r>
            <w:r>
              <w:rPr>
                <w:spacing w:val="-29"/>
                <w:sz w:val="24"/>
                <w:szCs w:val="24"/>
              </w:rPr>
              <w:t xml:space="preserve"> </w:t>
            </w:r>
            <w:r>
              <w:rPr>
                <w:b/>
                <w:bCs/>
                <w:spacing w:val="-6"/>
                <w:sz w:val="24"/>
                <w:szCs w:val="24"/>
              </w:rPr>
              <w:t>分）</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11" w:hRule="atLeast"/>
        </w:trPr>
        <w:tc>
          <w:tcPr>
            <w:tcW w:w="532" w:type="dxa"/>
            <w:vAlign w:val="top"/>
          </w:tcPr>
          <w:p>
            <w:pPr>
              <w:keepNext w:val="0"/>
              <w:keepLines w:val="0"/>
              <w:pageBreakBefore w:val="0"/>
              <w:wordWrap/>
              <w:overflowPunct/>
              <w:topLinePunct w:val="0"/>
              <w:bidi w:val="0"/>
              <w:spacing w:line="360" w:lineRule="exact"/>
              <w:jc w:val="both"/>
              <w:rPr>
                <w:rFonts w:ascii="Arial"/>
                <w:sz w:val="21"/>
              </w:rPr>
            </w:pPr>
          </w:p>
          <w:p>
            <w:pPr>
              <w:keepNext w:val="0"/>
              <w:keepLines w:val="0"/>
              <w:pageBreakBefore w:val="0"/>
              <w:wordWrap/>
              <w:overflowPunct/>
              <w:topLinePunct w:val="0"/>
              <w:bidi w:val="0"/>
              <w:spacing w:line="360" w:lineRule="exact"/>
              <w:jc w:val="both"/>
              <w:rPr>
                <w:rFonts w:ascii="Arial"/>
                <w:sz w:val="21"/>
              </w:rPr>
            </w:pPr>
          </w:p>
          <w:p>
            <w:pPr>
              <w:keepNext w:val="0"/>
              <w:keepLines w:val="0"/>
              <w:pageBreakBefore w:val="0"/>
              <w:wordWrap/>
              <w:overflowPunct/>
              <w:topLinePunct w:val="0"/>
              <w:bidi w:val="0"/>
              <w:spacing w:line="360" w:lineRule="exact"/>
              <w:jc w:val="both"/>
              <w:rPr>
                <w:rFonts w:ascii="Arial"/>
                <w:sz w:val="21"/>
              </w:rPr>
            </w:pPr>
          </w:p>
          <w:p>
            <w:pPr>
              <w:keepNext w:val="0"/>
              <w:keepLines w:val="0"/>
              <w:pageBreakBefore w:val="0"/>
              <w:wordWrap/>
              <w:overflowPunct/>
              <w:topLinePunct w:val="0"/>
              <w:bidi w:val="0"/>
              <w:spacing w:line="360" w:lineRule="exact"/>
              <w:jc w:val="both"/>
              <w:rPr>
                <w:rFonts w:ascii="Arial"/>
                <w:sz w:val="21"/>
              </w:rPr>
            </w:pPr>
          </w:p>
          <w:p>
            <w:pPr>
              <w:pStyle w:val="15"/>
              <w:keepNext w:val="0"/>
              <w:keepLines w:val="0"/>
              <w:pageBreakBefore w:val="0"/>
              <w:wordWrap/>
              <w:overflowPunct/>
              <w:topLinePunct w:val="0"/>
              <w:bidi w:val="0"/>
              <w:spacing w:before="78" w:line="360" w:lineRule="exact"/>
              <w:jc w:val="both"/>
              <w:rPr>
                <w:sz w:val="24"/>
                <w:szCs w:val="24"/>
              </w:rPr>
            </w:pPr>
          </w:p>
          <w:p>
            <w:pPr>
              <w:pStyle w:val="15"/>
              <w:keepNext w:val="0"/>
              <w:keepLines w:val="0"/>
              <w:pageBreakBefore w:val="0"/>
              <w:wordWrap/>
              <w:overflowPunct/>
              <w:topLinePunct w:val="0"/>
              <w:bidi w:val="0"/>
              <w:spacing w:before="78" w:line="360" w:lineRule="exact"/>
              <w:ind w:firstLine="240" w:firstLineChars="100"/>
              <w:jc w:val="both"/>
              <w:rPr>
                <w:sz w:val="24"/>
                <w:szCs w:val="24"/>
              </w:rPr>
            </w:pPr>
            <w:r>
              <w:rPr>
                <w:sz w:val="24"/>
                <w:szCs w:val="24"/>
              </w:rPr>
              <w:t>1</w:t>
            </w:r>
          </w:p>
        </w:tc>
        <w:tc>
          <w:tcPr>
            <w:tcW w:w="1424" w:type="dxa"/>
            <w:vAlign w:val="center"/>
          </w:tcPr>
          <w:p>
            <w:pPr>
              <w:pStyle w:val="15"/>
              <w:keepNext w:val="0"/>
              <w:keepLines w:val="0"/>
              <w:pageBreakBefore w:val="0"/>
              <w:wordWrap/>
              <w:overflowPunct/>
              <w:topLinePunct w:val="0"/>
              <w:bidi w:val="0"/>
              <w:spacing w:before="78" w:line="360" w:lineRule="exact"/>
              <w:jc w:val="both"/>
              <w:rPr>
                <w:sz w:val="24"/>
                <w:szCs w:val="24"/>
              </w:rPr>
            </w:pPr>
            <w:r>
              <w:rPr>
                <w:spacing w:val="-3"/>
                <w:sz w:val="24"/>
                <w:szCs w:val="24"/>
              </w:rPr>
              <w:t>项目管理机</w:t>
            </w:r>
          </w:p>
          <w:p>
            <w:pPr>
              <w:pStyle w:val="15"/>
              <w:keepNext w:val="0"/>
              <w:keepLines w:val="0"/>
              <w:pageBreakBefore w:val="0"/>
              <w:wordWrap/>
              <w:overflowPunct/>
              <w:topLinePunct w:val="0"/>
              <w:bidi w:val="0"/>
              <w:spacing w:before="180" w:line="360" w:lineRule="exact"/>
              <w:ind w:left="148"/>
              <w:jc w:val="center"/>
              <w:rPr>
                <w:sz w:val="24"/>
                <w:szCs w:val="24"/>
              </w:rPr>
            </w:pPr>
            <w:r>
              <w:rPr>
                <w:spacing w:val="-6"/>
                <w:sz w:val="24"/>
                <w:szCs w:val="24"/>
              </w:rPr>
              <w:t>构（7</w:t>
            </w:r>
            <w:r>
              <w:rPr>
                <w:spacing w:val="-46"/>
                <w:sz w:val="24"/>
                <w:szCs w:val="24"/>
              </w:rPr>
              <w:t xml:space="preserve"> </w:t>
            </w:r>
            <w:r>
              <w:rPr>
                <w:spacing w:val="-6"/>
                <w:sz w:val="24"/>
                <w:szCs w:val="24"/>
              </w:rPr>
              <w:t>分）</w:t>
            </w:r>
          </w:p>
        </w:tc>
        <w:tc>
          <w:tcPr>
            <w:tcW w:w="8003" w:type="dxa"/>
            <w:gridSpan w:val="2"/>
            <w:vAlign w:val="top"/>
          </w:tcPr>
          <w:p>
            <w:pPr>
              <w:pStyle w:val="15"/>
              <w:keepNext w:val="0"/>
              <w:keepLines w:val="0"/>
              <w:pageBreakBefore w:val="0"/>
              <w:wordWrap/>
              <w:overflowPunct/>
              <w:topLinePunct w:val="0"/>
              <w:bidi w:val="0"/>
              <w:spacing w:before="34" w:line="360" w:lineRule="exact"/>
              <w:ind w:right="107"/>
              <w:jc w:val="both"/>
              <w:rPr>
                <w:sz w:val="24"/>
                <w:szCs w:val="24"/>
                <w:highlight w:val="none"/>
              </w:rPr>
            </w:pPr>
            <w:r>
              <w:rPr>
                <w:spacing w:val="-8"/>
                <w:sz w:val="24"/>
                <w:szCs w:val="24"/>
                <w:highlight w:val="none"/>
              </w:rPr>
              <w:t>项目负责人外，项目技术负责人 ，施工员 、安全员</w:t>
            </w:r>
            <w:r>
              <w:rPr>
                <w:rFonts w:hint="eastAsia"/>
                <w:spacing w:val="-8"/>
                <w:sz w:val="24"/>
                <w:szCs w:val="24"/>
                <w:highlight w:val="none"/>
                <w:lang w:eastAsia="zh-CN"/>
              </w:rPr>
              <w:t>、</w:t>
            </w:r>
            <w:r>
              <w:rPr>
                <w:spacing w:val="-8"/>
                <w:sz w:val="24"/>
                <w:szCs w:val="24"/>
                <w:highlight w:val="none"/>
              </w:rPr>
              <w:t>质量员各</w:t>
            </w:r>
            <w:r>
              <w:rPr>
                <w:spacing w:val="-9"/>
                <w:sz w:val="24"/>
                <w:szCs w:val="24"/>
                <w:highlight w:val="none"/>
              </w:rPr>
              <w:t>1</w:t>
            </w:r>
            <w:r>
              <w:rPr>
                <w:spacing w:val="-44"/>
                <w:sz w:val="24"/>
                <w:szCs w:val="24"/>
                <w:highlight w:val="none"/>
              </w:rPr>
              <w:t xml:space="preserve"> </w:t>
            </w:r>
            <w:r>
              <w:rPr>
                <w:spacing w:val="-9"/>
                <w:sz w:val="24"/>
                <w:szCs w:val="24"/>
                <w:highlight w:val="none"/>
              </w:rPr>
              <w:t>名（可兼任）。</w:t>
            </w:r>
          </w:p>
          <w:p>
            <w:pPr>
              <w:pStyle w:val="15"/>
              <w:keepNext w:val="0"/>
              <w:keepLines w:val="0"/>
              <w:pageBreakBefore w:val="0"/>
              <w:wordWrap/>
              <w:overflowPunct/>
              <w:topLinePunct w:val="0"/>
              <w:bidi w:val="0"/>
              <w:spacing w:before="1" w:line="360" w:lineRule="exact"/>
              <w:ind w:left="112" w:right="104" w:firstLine="1"/>
              <w:jc w:val="both"/>
              <w:rPr>
                <w:sz w:val="24"/>
                <w:szCs w:val="24"/>
                <w:highlight w:val="none"/>
              </w:rPr>
            </w:pPr>
            <w:r>
              <w:rPr>
                <w:spacing w:val="-7"/>
                <w:sz w:val="24"/>
                <w:szCs w:val="24"/>
                <w:highlight w:val="none"/>
              </w:rPr>
              <w:t>要求如下：1、项目技术负责人：具备电力工程相关专业中级（含）以上工</w:t>
            </w:r>
            <w:r>
              <w:rPr>
                <w:spacing w:val="-6"/>
                <w:sz w:val="24"/>
                <w:szCs w:val="24"/>
                <w:highlight w:val="none"/>
              </w:rPr>
              <w:t>程师职称。2、施工员：</w:t>
            </w:r>
            <w:r>
              <w:rPr>
                <w:spacing w:val="61"/>
                <w:sz w:val="24"/>
                <w:szCs w:val="24"/>
                <w:highlight w:val="none"/>
              </w:rPr>
              <w:t xml:space="preserve"> </w:t>
            </w:r>
            <w:r>
              <w:rPr>
                <w:spacing w:val="-6"/>
                <w:sz w:val="24"/>
                <w:szCs w:val="24"/>
                <w:highlight w:val="none"/>
              </w:rPr>
              <w:t>取得建设主管部门或其委托</w:t>
            </w:r>
            <w:r>
              <w:rPr>
                <w:spacing w:val="-7"/>
                <w:sz w:val="24"/>
                <w:szCs w:val="24"/>
                <w:highlight w:val="none"/>
              </w:rPr>
              <w:t>的管理机构颁发的施工</w:t>
            </w:r>
            <w:r>
              <w:rPr>
                <w:spacing w:val="-6"/>
                <w:sz w:val="24"/>
                <w:szCs w:val="24"/>
                <w:highlight w:val="none"/>
              </w:rPr>
              <w:t>员岗位证书。</w:t>
            </w:r>
            <w:r>
              <w:rPr>
                <w:rFonts w:hint="eastAsia"/>
                <w:spacing w:val="-6"/>
                <w:sz w:val="24"/>
                <w:szCs w:val="24"/>
                <w:highlight w:val="none"/>
                <w:lang w:val="en-US" w:eastAsia="zh-CN"/>
              </w:rPr>
              <w:t>3</w:t>
            </w:r>
            <w:r>
              <w:rPr>
                <w:spacing w:val="-6"/>
                <w:sz w:val="24"/>
                <w:szCs w:val="24"/>
                <w:highlight w:val="none"/>
              </w:rPr>
              <w:t>、安全员：取得建设主管部门或其委</w:t>
            </w:r>
            <w:r>
              <w:rPr>
                <w:spacing w:val="-7"/>
                <w:sz w:val="24"/>
                <w:szCs w:val="24"/>
                <w:highlight w:val="none"/>
              </w:rPr>
              <w:t>托的管理机构颁发的安</w:t>
            </w:r>
            <w:r>
              <w:rPr>
                <w:sz w:val="24"/>
                <w:szCs w:val="24"/>
                <w:highlight w:val="none"/>
              </w:rPr>
              <w:t>全员证书或安全员安全生产考核合格证（C</w:t>
            </w:r>
            <w:r>
              <w:rPr>
                <w:spacing w:val="-45"/>
                <w:sz w:val="24"/>
                <w:szCs w:val="24"/>
                <w:highlight w:val="none"/>
              </w:rPr>
              <w:t xml:space="preserve"> </w:t>
            </w:r>
            <w:r>
              <w:rPr>
                <w:sz w:val="24"/>
                <w:szCs w:val="24"/>
                <w:highlight w:val="none"/>
              </w:rPr>
              <w:t>证）。4、质量员：取得建设主</w:t>
            </w:r>
            <w:r>
              <w:rPr>
                <w:spacing w:val="-6"/>
                <w:sz w:val="24"/>
                <w:szCs w:val="24"/>
                <w:highlight w:val="none"/>
              </w:rPr>
              <w:t>管部门或其委托的管理机构颁发的质量员岗位证书</w:t>
            </w:r>
            <w:r>
              <w:rPr>
                <w:spacing w:val="-7"/>
                <w:sz w:val="24"/>
                <w:szCs w:val="24"/>
                <w:highlight w:val="none"/>
              </w:rPr>
              <w:t>。</w:t>
            </w:r>
            <w:r>
              <w:rPr>
                <w:rFonts w:hint="eastAsia"/>
                <w:spacing w:val="-7"/>
                <w:sz w:val="24"/>
                <w:szCs w:val="24"/>
                <w:highlight w:val="none"/>
                <w:lang w:val="en-US" w:eastAsia="zh-CN"/>
              </w:rPr>
              <w:t>均</w:t>
            </w:r>
            <w:r>
              <w:rPr>
                <w:spacing w:val="1"/>
                <w:sz w:val="24"/>
                <w:szCs w:val="24"/>
                <w:highlight w:val="none"/>
              </w:rPr>
              <w:t>满足得</w:t>
            </w:r>
            <w:r>
              <w:rPr>
                <w:spacing w:val="-20"/>
                <w:sz w:val="24"/>
                <w:szCs w:val="24"/>
                <w:highlight w:val="none"/>
              </w:rPr>
              <w:t xml:space="preserve"> </w:t>
            </w:r>
            <w:r>
              <w:rPr>
                <w:spacing w:val="1"/>
                <w:sz w:val="24"/>
                <w:szCs w:val="24"/>
                <w:highlight w:val="none"/>
              </w:rPr>
              <w:t>7</w:t>
            </w:r>
            <w:r>
              <w:rPr>
                <w:spacing w:val="-44"/>
                <w:sz w:val="24"/>
                <w:szCs w:val="24"/>
                <w:highlight w:val="none"/>
              </w:rPr>
              <w:t xml:space="preserve"> </w:t>
            </w:r>
            <w:r>
              <w:rPr>
                <w:spacing w:val="1"/>
                <w:sz w:val="24"/>
                <w:szCs w:val="24"/>
                <w:highlight w:val="none"/>
              </w:rPr>
              <w:t>分，不满</w:t>
            </w:r>
            <w:r>
              <w:rPr>
                <w:spacing w:val="-7"/>
                <w:sz w:val="24"/>
                <w:szCs w:val="24"/>
                <w:highlight w:val="none"/>
              </w:rPr>
              <w:t>足不得分。</w:t>
            </w:r>
          </w:p>
          <w:p>
            <w:pPr>
              <w:pStyle w:val="15"/>
              <w:keepNext w:val="0"/>
              <w:keepLines w:val="0"/>
              <w:pageBreakBefore w:val="0"/>
              <w:wordWrap/>
              <w:overflowPunct/>
              <w:topLinePunct w:val="0"/>
              <w:bidi w:val="0"/>
              <w:spacing w:before="1" w:line="360" w:lineRule="exact"/>
              <w:ind w:left="113" w:right="103"/>
              <w:jc w:val="both"/>
              <w:rPr>
                <w:rFonts w:hint="eastAsia" w:eastAsia="宋体"/>
                <w:sz w:val="24"/>
                <w:szCs w:val="24"/>
                <w:lang w:eastAsia="zh-CN"/>
              </w:rPr>
            </w:pPr>
            <w:r>
              <w:rPr>
                <w:spacing w:val="-3"/>
                <w:sz w:val="24"/>
                <w:szCs w:val="24"/>
              </w:rPr>
              <w:t>证明材料：提供职称证或岗位证及</w:t>
            </w:r>
            <w:r>
              <w:rPr>
                <w:spacing w:val="-35"/>
                <w:sz w:val="24"/>
                <w:szCs w:val="24"/>
              </w:rPr>
              <w:t xml:space="preserve"> </w:t>
            </w:r>
            <w:r>
              <w:rPr>
                <w:spacing w:val="-3"/>
                <w:sz w:val="24"/>
                <w:szCs w:val="24"/>
              </w:rPr>
              <w:t>202</w:t>
            </w:r>
            <w:r>
              <w:rPr>
                <w:rFonts w:hint="eastAsia"/>
                <w:spacing w:val="-3"/>
                <w:sz w:val="24"/>
                <w:szCs w:val="24"/>
                <w:lang w:val="en-US" w:eastAsia="zh-CN"/>
              </w:rPr>
              <w:t>5</w:t>
            </w:r>
            <w:r>
              <w:rPr>
                <w:spacing w:val="-50"/>
                <w:sz w:val="24"/>
                <w:szCs w:val="24"/>
              </w:rPr>
              <w:t xml:space="preserve"> </w:t>
            </w:r>
            <w:r>
              <w:rPr>
                <w:spacing w:val="-3"/>
                <w:sz w:val="24"/>
                <w:szCs w:val="24"/>
              </w:rPr>
              <w:t>年任意</w:t>
            </w:r>
            <w:r>
              <w:rPr>
                <w:spacing w:val="-32"/>
                <w:sz w:val="24"/>
                <w:szCs w:val="24"/>
              </w:rPr>
              <w:t xml:space="preserve"> </w:t>
            </w:r>
            <w:r>
              <w:rPr>
                <w:spacing w:val="-3"/>
                <w:sz w:val="24"/>
                <w:szCs w:val="24"/>
              </w:rPr>
              <w:t>1</w:t>
            </w:r>
            <w:r>
              <w:rPr>
                <w:spacing w:val="-51"/>
                <w:sz w:val="24"/>
                <w:szCs w:val="24"/>
              </w:rPr>
              <w:t xml:space="preserve"> </w:t>
            </w:r>
            <w:r>
              <w:rPr>
                <w:spacing w:val="-3"/>
                <w:sz w:val="24"/>
                <w:szCs w:val="24"/>
              </w:rPr>
              <w:t>个月在投标单位缴纳社保</w:t>
            </w:r>
            <w:r>
              <w:rPr>
                <w:spacing w:val="3"/>
                <w:sz w:val="24"/>
                <w:szCs w:val="24"/>
              </w:rPr>
              <w:t>证明复印件加盖公章。注：①以上项目管理机构主要管理人员已</w:t>
            </w:r>
            <w:r>
              <w:rPr>
                <w:spacing w:val="2"/>
                <w:sz w:val="24"/>
                <w:szCs w:val="24"/>
              </w:rPr>
              <w:t>取消岗位</w:t>
            </w:r>
            <w:r>
              <w:rPr>
                <w:spacing w:val="3"/>
                <w:sz w:val="24"/>
                <w:szCs w:val="24"/>
              </w:rPr>
              <w:t>证的地区提供复印件加盖公章（证件上的时间显示已经过期，必须提</w:t>
            </w:r>
            <w:r>
              <w:rPr>
                <w:spacing w:val="2"/>
                <w:sz w:val="24"/>
                <w:szCs w:val="24"/>
              </w:rPr>
              <w:t>供延</w:t>
            </w:r>
            <w:r>
              <w:rPr>
                <w:spacing w:val="-1"/>
                <w:sz w:val="24"/>
                <w:szCs w:val="24"/>
              </w:rPr>
              <w:t>续证明）或者经测试合格的培训合格证明</w:t>
            </w:r>
            <w:r>
              <w:rPr>
                <w:rFonts w:hint="eastAsia"/>
                <w:spacing w:val="-1"/>
                <w:sz w:val="24"/>
                <w:szCs w:val="24"/>
                <w:lang w:eastAsia="zh-CN"/>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04" w:hRule="atLeast"/>
        </w:trPr>
        <w:tc>
          <w:tcPr>
            <w:tcW w:w="532" w:type="dxa"/>
            <w:vAlign w:val="top"/>
          </w:tcPr>
          <w:p>
            <w:pPr>
              <w:keepNext w:val="0"/>
              <w:keepLines w:val="0"/>
              <w:pageBreakBefore w:val="0"/>
              <w:wordWrap/>
              <w:overflowPunct/>
              <w:topLinePunct w:val="0"/>
              <w:bidi w:val="0"/>
              <w:spacing w:line="360" w:lineRule="exact"/>
              <w:rPr>
                <w:rFonts w:ascii="Arial"/>
                <w:sz w:val="21"/>
              </w:rPr>
            </w:pPr>
          </w:p>
          <w:p>
            <w:pPr>
              <w:pStyle w:val="15"/>
              <w:keepNext w:val="0"/>
              <w:keepLines w:val="0"/>
              <w:pageBreakBefore w:val="0"/>
              <w:wordWrap/>
              <w:overflowPunct/>
              <w:topLinePunct w:val="0"/>
              <w:bidi w:val="0"/>
              <w:spacing w:before="78" w:line="360" w:lineRule="exact"/>
              <w:ind w:left="214"/>
              <w:rPr>
                <w:sz w:val="24"/>
                <w:szCs w:val="24"/>
              </w:rPr>
            </w:pPr>
            <w:r>
              <w:rPr>
                <w:sz w:val="24"/>
                <w:szCs w:val="24"/>
              </w:rPr>
              <w:t>2</w:t>
            </w:r>
          </w:p>
        </w:tc>
        <w:tc>
          <w:tcPr>
            <w:tcW w:w="1424" w:type="dxa"/>
            <w:vAlign w:val="top"/>
          </w:tcPr>
          <w:p>
            <w:pPr>
              <w:pStyle w:val="15"/>
              <w:keepNext w:val="0"/>
              <w:keepLines w:val="0"/>
              <w:pageBreakBefore w:val="0"/>
              <w:wordWrap/>
              <w:overflowPunct/>
              <w:topLinePunct w:val="0"/>
              <w:bidi w:val="0"/>
              <w:spacing w:before="269" w:line="360" w:lineRule="exact"/>
              <w:ind w:left="239"/>
              <w:rPr>
                <w:sz w:val="24"/>
                <w:szCs w:val="24"/>
              </w:rPr>
            </w:pPr>
            <w:r>
              <w:rPr>
                <w:spacing w:val="-3"/>
                <w:sz w:val="24"/>
                <w:szCs w:val="24"/>
              </w:rPr>
              <w:t>项目经验</w:t>
            </w:r>
          </w:p>
          <w:p>
            <w:pPr>
              <w:pStyle w:val="15"/>
              <w:keepNext w:val="0"/>
              <w:keepLines w:val="0"/>
              <w:pageBreakBefore w:val="0"/>
              <w:wordWrap/>
              <w:overflowPunct/>
              <w:topLinePunct w:val="0"/>
              <w:bidi w:val="0"/>
              <w:spacing w:before="178" w:line="360" w:lineRule="exact"/>
              <w:ind w:left="272"/>
              <w:rPr>
                <w:sz w:val="24"/>
                <w:szCs w:val="24"/>
              </w:rPr>
            </w:pPr>
            <w:r>
              <w:rPr>
                <w:spacing w:val="-12"/>
                <w:sz w:val="24"/>
                <w:szCs w:val="24"/>
              </w:rPr>
              <w:t>（5</w:t>
            </w:r>
            <w:r>
              <w:rPr>
                <w:spacing w:val="-31"/>
                <w:sz w:val="24"/>
                <w:szCs w:val="24"/>
              </w:rPr>
              <w:t xml:space="preserve"> </w:t>
            </w:r>
            <w:r>
              <w:rPr>
                <w:spacing w:val="-12"/>
                <w:sz w:val="24"/>
                <w:szCs w:val="24"/>
              </w:rPr>
              <w:t>分）</w:t>
            </w:r>
          </w:p>
        </w:tc>
        <w:tc>
          <w:tcPr>
            <w:tcW w:w="8003" w:type="dxa"/>
            <w:gridSpan w:val="2"/>
            <w:vAlign w:val="top"/>
          </w:tcPr>
          <w:p>
            <w:pPr>
              <w:pStyle w:val="15"/>
              <w:keepNext w:val="0"/>
              <w:keepLines w:val="0"/>
              <w:pageBreakBefore w:val="0"/>
              <w:wordWrap/>
              <w:overflowPunct/>
              <w:topLinePunct w:val="0"/>
              <w:bidi w:val="0"/>
              <w:spacing w:before="35" w:line="360" w:lineRule="exact"/>
              <w:ind w:left="117" w:right="147" w:hanging="1"/>
              <w:rPr>
                <w:sz w:val="24"/>
                <w:szCs w:val="24"/>
              </w:rPr>
            </w:pPr>
            <w:r>
              <w:rPr>
                <w:spacing w:val="-2"/>
                <w:sz w:val="24"/>
                <w:szCs w:val="24"/>
              </w:rPr>
              <w:t>20</w:t>
            </w:r>
            <w:r>
              <w:rPr>
                <w:rFonts w:hint="eastAsia"/>
                <w:spacing w:val="-2"/>
                <w:sz w:val="24"/>
                <w:szCs w:val="24"/>
                <w:lang w:val="en-US" w:eastAsia="zh-CN"/>
              </w:rPr>
              <w:t>22</w:t>
            </w:r>
            <w:r>
              <w:rPr>
                <w:spacing w:val="-2"/>
                <w:sz w:val="24"/>
                <w:szCs w:val="24"/>
              </w:rPr>
              <w:t>年至今，供应商每提供一份电力工程类似的项目业绩，得</w:t>
            </w:r>
            <w:r>
              <w:rPr>
                <w:spacing w:val="-46"/>
                <w:sz w:val="24"/>
                <w:szCs w:val="24"/>
              </w:rPr>
              <w:t xml:space="preserve"> </w:t>
            </w:r>
            <w:r>
              <w:rPr>
                <w:rFonts w:hint="eastAsia"/>
                <w:spacing w:val="-2"/>
                <w:sz w:val="24"/>
                <w:szCs w:val="24"/>
                <w:lang w:val="en-US" w:eastAsia="zh-CN"/>
              </w:rPr>
              <w:t>1</w:t>
            </w:r>
            <w:r>
              <w:rPr>
                <w:spacing w:val="-2"/>
                <w:sz w:val="24"/>
                <w:szCs w:val="24"/>
              </w:rPr>
              <w:t>分，满分</w:t>
            </w:r>
            <w:r>
              <w:rPr>
                <w:spacing w:val="-9"/>
                <w:sz w:val="24"/>
                <w:szCs w:val="24"/>
              </w:rPr>
              <w:t>5</w:t>
            </w:r>
            <w:r>
              <w:rPr>
                <w:spacing w:val="-48"/>
                <w:sz w:val="24"/>
                <w:szCs w:val="24"/>
              </w:rPr>
              <w:t xml:space="preserve"> </w:t>
            </w:r>
            <w:r>
              <w:rPr>
                <w:spacing w:val="-9"/>
                <w:sz w:val="24"/>
                <w:szCs w:val="24"/>
              </w:rPr>
              <w:t>分。</w:t>
            </w:r>
          </w:p>
          <w:p>
            <w:pPr>
              <w:pStyle w:val="15"/>
              <w:keepNext w:val="0"/>
              <w:keepLines w:val="0"/>
              <w:pageBreakBefore w:val="0"/>
              <w:wordWrap/>
              <w:overflowPunct/>
              <w:topLinePunct w:val="0"/>
              <w:bidi w:val="0"/>
              <w:spacing w:line="360" w:lineRule="exact"/>
              <w:ind w:left="113"/>
              <w:rPr>
                <w:sz w:val="24"/>
                <w:szCs w:val="24"/>
              </w:rPr>
            </w:pPr>
            <w:r>
              <w:rPr>
                <w:spacing w:val="-1"/>
                <w:sz w:val="24"/>
                <w:szCs w:val="24"/>
              </w:rPr>
              <w:t>证明材料：提供合同或通知书复印件加盖公章（</w:t>
            </w:r>
            <w:r>
              <w:rPr>
                <w:spacing w:val="-2"/>
                <w:sz w:val="24"/>
                <w:szCs w:val="24"/>
              </w:rPr>
              <w:t>以合同签订时间为准）。</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05" w:hRule="atLeast"/>
        </w:trPr>
        <w:tc>
          <w:tcPr>
            <w:tcW w:w="532" w:type="dxa"/>
            <w:vAlign w:val="top"/>
          </w:tcPr>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pStyle w:val="15"/>
              <w:keepNext w:val="0"/>
              <w:keepLines w:val="0"/>
              <w:pageBreakBefore w:val="0"/>
              <w:wordWrap/>
              <w:overflowPunct/>
              <w:topLinePunct w:val="0"/>
              <w:bidi w:val="0"/>
              <w:spacing w:before="78" w:line="360" w:lineRule="exact"/>
              <w:ind w:left="216"/>
              <w:rPr>
                <w:sz w:val="24"/>
                <w:szCs w:val="24"/>
              </w:rPr>
            </w:pPr>
            <w:r>
              <w:rPr>
                <w:sz w:val="24"/>
                <w:szCs w:val="24"/>
              </w:rPr>
              <w:t>3</w:t>
            </w:r>
          </w:p>
        </w:tc>
        <w:tc>
          <w:tcPr>
            <w:tcW w:w="1424" w:type="dxa"/>
            <w:vAlign w:val="top"/>
          </w:tcPr>
          <w:p>
            <w:pPr>
              <w:keepNext w:val="0"/>
              <w:keepLines w:val="0"/>
              <w:pageBreakBefore w:val="0"/>
              <w:wordWrap/>
              <w:overflowPunct/>
              <w:topLinePunct w:val="0"/>
              <w:bidi w:val="0"/>
              <w:spacing w:line="360" w:lineRule="exact"/>
              <w:rPr>
                <w:rFonts w:ascii="Arial"/>
                <w:sz w:val="21"/>
              </w:rPr>
            </w:pPr>
          </w:p>
          <w:p>
            <w:pPr>
              <w:pStyle w:val="15"/>
              <w:keepNext w:val="0"/>
              <w:keepLines w:val="0"/>
              <w:pageBreakBefore w:val="0"/>
              <w:wordWrap/>
              <w:overflowPunct/>
              <w:topLinePunct w:val="0"/>
              <w:bidi w:val="0"/>
              <w:spacing w:before="78" w:line="360" w:lineRule="exact"/>
              <w:ind w:left="115"/>
              <w:rPr>
                <w:sz w:val="24"/>
                <w:szCs w:val="24"/>
              </w:rPr>
            </w:pPr>
            <w:r>
              <w:rPr>
                <w:spacing w:val="-2"/>
                <w:sz w:val="24"/>
                <w:szCs w:val="24"/>
              </w:rPr>
              <w:t>拟投入本项</w:t>
            </w:r>
          </w:p>
          <w:p>
            <w:pPr>
              <w:pStyle w:val="15"/>
              <w:keepNext w:val="0"/>
              <w:keepLines w:val="0"/>
              <w:pageBreakBefore w:val="0"/>
              <w:wordWrap/>
              <w:overflowPunct/>
              <w:topLinePunct w:val="0"/>
              <w:bidi w:val="0"/>
              <w:spacing w:before="179" w:line="360" w:lineRule="exact"/>
              <w:ind w:left="161"/>
              <w:rPr>
                <w:sz w:val="24"/>
                <w:szCs w:val="24"/>
              </w:rPr>
            </w:pPr>
            <w:r>
              <w:rPr>
                <w:spacing w:val="-9"/>
                <w:sz w:val="24"/>
                <w:szCs w:val="24"/>
              </w:rPr>
              <w:t>目人员配备</w:t>
            </w:r>
          </w:p>
          <w:p>
            <w:pPr>
              <w:pStyle w:val="15"/>
              <w:keepNext w:val="0"/>
              <w:keepLines w:val="0"/>
              <w:pageBreakBefore w:val="0"/>
              <w:wordWrap/>
              <w:overflowPunct/>
              <w:topLinePunct w:val="0"/>
              <w:bidi w:val="0"/>
              <w:spacing w:before="178" w:line="360" w:lineRule="exact"/>
              <w:ind w:left="473"/>
              <w:rPr>
                <w:sz w:val="24"/>
                <w:szCs w:val="24"/>
              </w:rPr>
            </w:pPr>
            <w:r>
              <w:rPr>
                <w:spacing w:val="-2"/>
                <w:sz w:val="24"/>
                <w:szCs w:val="24"/>
              </w:rPr>
              <w:t>情况</w:t>
            </w:r>
          </w:p>
          <w:p>
            <w:pPr>
              <w:pStyle w:val="15"/>
              <w:keepNext w:val="0"/>
              <w:keepLines w:val="0"/>
              <w:pageBreakBefore w:val="0"/>
              <w:wordWrap/>
              <w:overflowPunct/>
              <w:topLinePunct w:val="0"/>
              <w:bidi w:val="0"/>
              <w:spacing w:before="179" w:line="360" w:lineRule="exact"/>
              <w:ind w:left="272"/>
              <w:rPr>
                <w:sz w:val="24"/>
                <w:szCs w:val="24"/>
              </w:rPr>
            </w:pPr>
            <w:r>
              <w:rPr>
                <w:spacing w:val="-12"/>
                <w:sz w:val="24"/>
                <w:szCs w:val="24"/>
              </w:rPr>
              <w:t>（8</w:t>
            </w:r>
            <w:r>
              <w:rPr>
                <w:spacing w:val="-31"/>
                <w:sz w:val="24"/>
                <w:szCs w:val="24"/>
              </w:rPr>
              <w:t xml:space="preserve"> </w:t>
            </w:r>
            <w:r>
              <w:rPr>
                <w:spacing w:val="-12"/>
                <w:sz w:val="24"/>
                <w:szCs w:val="24"/>
              </w:rPr>
              <w:t>分）</w:t>
            </w:r>
          </w:p>
        </w:tc>
        <w:tc>
          <w:tcPr>
            <w:tcW w:w="8003" w:type="dxa"/>
            <w:gridSpan w:val="2"/>
            <w:vAlign w:val="top"/>
          </w:tcPr>
          <w:p>
            <w:pPr>
              <w:pStyle w:val="15"/>
              <w:keepNext w:val="0"/>
              <w:keepLines w:val="0"/>
              <w:pageBreakBefore w:val="0"/>
              <w:wordWrap/>
              <w:overflowPunct/>
              <w:topLinePunct w:val="0"/>
              <w:bidi w:val="0"/>
              <w:spacing w:before="36" w:line="360" w:lineRule="exact"/>
              <w:ind w:left="112" w:right="107" w:firstLine="18"/>
              <w:rPr>
                <w:sz w:val="24"/>
                <w:szCs w:val="24"/>
              </w:rPr>
            </w:pPr>
            <w:r>
              <w:rPr>
                <w:spacing w:val="-2"/>
                <w:sz w:val="24"/>
                <w:szCs w:val="24"/>
              </w:rPr>
              <w:t>1、投标人拟派的人员具备应急管理</w:t>
            </w:r>
            <w:r>
              <w:rPr>
                <w:rFonts w:hint="eastAsia"/>
                <w:spacing w:val="-2"/>
                <w:sz w:val="24"/>
                <w:szCs w:val="24"/>
                <w:lang w:val="en-US" w:eastAsia="zh-CN"/>
              </w:rPr>
              <w:t>局</w:t>
            </w:r>
            <w:r>
              <w:rPr>
                <w:spacing w:val="-2"/>
                <w:sz w:val="24"/>
                <w:szCs w:val="24"/>
              </w:rPr>
              <w:t>颁发的熔化焊接与热切割作业特种作</w:t>
            </w:r>
            <w:r>
              <w:rPr>
                <w:spacing w:val="18"/>
                <w:sz w:val="24"/>
                <w:szCs w:val="24"/>
              </w:rPr>
              <w:t xml:space="preserve"> </w:t>
            </w:r>
            <w:r>
              <w:rPr>
                <w:spacing w:val="-5"/>
                <w:sz w:val="24"/>
                <w:szCs w:val="24"/>
              </w:rPr>
              <w:t>业操作证得</w:t>
            </w:r>
            <w:r>
              <w:rPr>
                <w:spacing w:val="-38"/>
                <w:sz w:val="24"/>
                <w:szCs w:val="24"/>
              </w:rPr>
              <w:t xml:space="preserve"> </w:t>
            </w:r>
            <w:r>
              <w:rPr>
                <w:rFonts w:hint="eastAsia"/>
                <w:spacing w:val="-5"/>
                <w:sz w:val="24"/>
                <w:szCs w:val="24"/>
                <w:lang w:val="en-US" w:eastAsia="zh-CN"/>
              </w:rPr>
              <w:t>4</w:t>
            </w:r>
            <w:r>
              <w:rPr>
                <w:spacing w:val="-48"/>
                <w:sz w:val="24"/>
                <w:szCs w:val="24"/>
              </w:rPr>
              <w:t xml:space="preserve"> </w:t>
            </w:r>
            <w:r>
              <w:rPr>
                <w:spacing w:val="-5"/>
                <w:sz w:val="24"/>
                <w:szCs w:val="24"/>
              </w:rPr>
              <w:t>分，满分</w:t>
            </w:r>
            <w:r>
              <w:rPr>
                <w:spacing w:val="-51"/>
                <w:sz w:val="24"/>
                <w:szCs w:val="24"/>
              </w:rPr>
              <w:t xml:space="preserve"> </w:t>
            </w:r>
            <w:r>
              <w:rPr>
                <w:spacing w:val="-5"/>
                <w:sz w:val="24"/>
                <w:szCs w:val="24"/>
              </w:rPr>
              <w:t>4</w:t>
            </w:r>
            <w:r>
              <w:rPr>
                <w:spacing w:val="-48"/>
                <w:sz w:val="24"/>
                <w:szCs w:val="24"/>
              </w:rPr>
              <w:t xml:space="preserve"> </w:t>
            </w:r>
            <w:r>
              <w:rPr>
                <w:spacing w:val="-5"/>
                <w:sz w:val="24"/>
                <w:szCs w:val="24"/>
              </w:rPr>
              <w:t>分。</w:t>
            </w:r>
          </w:p>
          <w:p>
            <w:pPr>
              <w:pStyle w:val="15"/>
              <w:keepNext w:val="0"/>
              <w:keepLines w:val="0"/>
              <w:pageBreakBefore w:val="0"/>
              <w:wordWrap/>
              <w:overflowPunct/>
              <w:topLinePunct w:val="0"/>
              <w:bidi w:val="0"/>
              <w:spacing w:before="179" w:line="360" w:lineRule="exact"/>
              <w:ind w:left="114" w:right="107" w:firstLine="1"/>
              <w:rPr>
                <w:sz w:val="24"/>
                <w:szCs w:val="24"/>
              </w:rPr>
            </w:pPr>
            <w:r>
              <w:rPr>
                <w:spacing w:val="-1"/>
                <w:sz w:val="24"/>
                <w:szCs w:val="24"/>
              </w:rPr>
              <w:t>2、投标人拟派的人员具备应急管理</w:t>
            </w:r>
            <w:r>
              <w:rPr>
                <w:rFonts w:hint="eastAsia"/>
                <w:spacing w:val="-1"/>
                <w:sz w:val="24"/>
                <w:szCs w:val="24"/>
                <w:lang w:val="en-US" w:eastAsia="zh-CN"/>
              </w:rPr>
              <w:t>局</w:t>
            </w:r>
            <w:r>
              <w:rPr>
                <w:spacing w:val="-1"/>
                <w:sz w:val="24"/>
                <w:szCs w:val="24"/>
              </w:rPr>
              <w:t>颁发的高压电工作业特种作业操作证</w:t>
            </w:r>
            <w:r>
              <w:rPr>
                <w:sz w:val="24"/>
                <w:szCs w:val="24"/>
              </w:rPr>
              <w:t xml:space="preserve"> </w:t>
            </w:r>
            <w:r>
              <w:rPr>
                <w:spacing w:val="-8"/>
                <w:sz w:val="24"/>
                <w:szCs w:val="24"/>
              </w:rPr>
              <w:t>得</w:t>
            </w:r>
            <w:r>
              <w:rPr>
                <w:rFonts w:hint="eastAsia"/>
                <w:spacing w:val="-33"/>
                <w:sz w:val="24"/>
                <w:szCs w:val="24"/>
                <w:lang w:val="en-US" w:eastAsia="zh-CN"/>
              </w:rPr>
              <w:t>4</w:t>
            </w:r>
            <w:r>
              <w:rPr>
                <w:spacing w:val="-8"/>
                <w:sz w:val="24"/>
                <w:szCs w:val="24"/>
              </w:rPr>
              <w:t>分，满分</w:t>
            </w:r>
            <w:r>
              <w:rPr>
                <w:spacing w:val="-52"/>
                <w:sz w:val="24"/>
                <w:szCs w:val="24"/>
              </w:rPr>
              <w:t xml:space="preserve"> </w:t>
            </w:r>
            <w:r>
              <w:rPr>
                <w:spacing w:val="-8"/>
                <w:sz w:val="24"/>
                <w:szCs w:val="24"/>
              </w:rPr>
              <w:t>4</w:t>
            </w:r>
            <w:r>
              <w:rPr>
                <w:spacing w:val="-48"/>
                <w:sz w:val="24"/>
                <w:szCs w:val="24"/>
              </w:rPr>
              <w:t xml:space="preserve"> </w:t>
            </w:r>
            <w:r>
              <w:rPr>
                <w:spacing w:val="-8"/>
                <w:sz w:val="24"/>
                <w:szCs w:val="24"/>
              </w:rPr>
              <w:t>分。</w:t>
            </w:r>
          </w:p>
          <w:p>
            <w:pPr>
              <w:pStyle w:val="15"/>
              <w:keepNext w:val="0"/>
              <w:keepLines w:val="0"/>
              <w:pageBreakBefore w:val="0"/>
              <w:wordWrap/>
              <w:overflowPunct/>
              <w:topLinePunct w:val="0"/>
              <w:bidi w:val="0"/>
              <w:spacing w:before="179" w:line="360" w:lineRule="exact"/>
              <w:ind w:left="113" w:right="107"/>
              <w:rPr>
                <w:sz w:val="24"/>
                <w:szCs w:val="24"/>
              </w:rPr>
            </w:pPr>
            <w:r>
              <w:rPr>
                <w:spacing w:val="-3"/>
                <w:sz w:val="24"/>
                <w:szCs w:val="24"/>
              </w:rPr>
              <w:t>注：提供相关证书及</w:t>
            </w:r>
            <w:r>
              <w:rPr>
                <w:spacing w:val="-35"/>
                <w:sz w:val="24"/>
                <w:szCs w:val="24"/>
              </w:rPr>
              <w:t xml:space="preserve"> </w:t>
            </w:r>
            <w:r>
              <w:rPr>
                <w:spacing w:val="-3"/>
                <w:sz w:val="24"/>
                <w:szCs w:val="24"/>
              </w:rPr>
              <w:t>202</w:t>
            </w:r>
            <w:r>
              <w:rPr>
                <w:rFonts w:hint="eastAsia"/>
                <w:spacing w:val="-3"/>
                <w:sz w:val="24"/>
                <w:szCs w:val="24"/>
                <w:lang w:val="en-US" w:eastAsia="zh-CN"/>
              </w:rPr>
              <w:t>5</w:t>
            </w:r>
            <w:r>
              <w:rPr>
                <w:spacing w:val="-3"/>
                <w:sz w:val="24"/>
                <w:szCs w:val="24"/>
              </w:rPr>
              <w:t>年任意</w:t>
            </w:r>
            <w:r>
              <w:rPr>
                <w:spacing w:val="-32"/>
                <w:sz w:val="24"/>
                <w:szCs w:val="24"/>
              </w:rPr>
              <w:t xml:space="preserve"> </w:t>
            </w:r>
            <w:r>
              <w:rPr>
                <w:spacing w:val="-3"/>
                <w:sz w:val="24"/>
                <w:szCs w:val="24"/>
              </w:rPr>
              <w:t>1</w:t>
            </w:r>
            <w:r>
              <w:rPr>
                <w:spacing w:val="-51"/>
                <w:sz w:val="24"/>
                <w:szCs w:val="24"/>
              </w:rPr>
              <w:t xml:space="preserve"> </w:t>
            </w:r>
            <w:r>
              <w:rPr>
                <w:spacing w:val="-3"/>
                <w:sz w:val="24"/>
                <w:szCs w:val="24"/>
              </w:rPr>
              <w:t>个月在投标单位缴纳社保证明复印件加</w:t>
            </w:r>
            <w:r>
              <w:rPr>
                <w:spacing w:val="-9"/>
                <w:sz w:val="24"/>
                <w:szCs w:val="24"/>
              </w:rPr>
              <w:t>盖公章。</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7" w:hRule="atLeast"/>
        </w:trPr>
        <w:tc>
          <w:tcPr>
            <w:tcW w:w="9959" w:type="dxa"/>
            <w:gridSpan w:val="4"/>
            <w:vAlign w:val="top"/>
          </w:tcPr>
          <w:p>
            <w:pPr>
              <w:pStyle w:val="15"/>
              <w:keepNext w:val="0"/>
              <w:keepLines w:val="0"/>
              <w:pageBreakBefore w:val="0"/>
              <w:wordWrap/>
              <w:overflowPunct/>
              <w:topLinePunct w:val="0"/>
              <w:bidi w:val="0"/>
              <w:spacing w:before="89" w:line="360" w:lineRule="exact"/>
              <w:ind w:left="3757"/>
              <w:rPr>
                <w:sz w:val="24"/>
                <w:szCs w:val="24"/>
              </w:rPr>
            </w:pPr>
            <w:r>
              <w:rPr>
                <w:b/>
                <w:bCs/>
                <w:spacing w:val="-5"/>
                <w:sz w:val="24"/>
                <w:szCs w:val="24"/>
              </w:rPr>
              <w:t>二、技术部分（50</w:t>
            </w:r>
            <w:r>
              <w:rPr>
                <w:spacing w:val="-40"/>
                <w:sz w:val="24"/>
                <w:szCs w:val="24"/>
              </w:rPr>
              <w:t xml:space="preserve"> </w:t>
            </w:r>
            <w:r>
              <w:rPr>
                <w:b/>
                <w:bCs/>
                <w:spacing w:val="-5"/>
                <w:sz w:val="24"/>
                <w:szCs w:val="24"/>
              </w:rPr>
              <w:t>分）</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43" w:hRule="atLeast"/>
        </w:trPr>
        <w:tc>
          <w:tcPr>
            <w:tcW w:w="532" w:type="dxa"/>
            <w:vAlign w:val="top"/>
          </w:tcPr>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pStyle w:val="15"/>
              <w:keepNext w:val="0"/>
              <w:keepLines w:val="0"/>
              <w:pageBreakBefore w:val="0"/>
              <w:wordWrap/>
              <w:overflowPunct/>
              <w:topLinePunct w:val="0"/>
              <w:bidi w:val="0"/>
              <w:spacing w:before="78" w:line="360" w:lineRule="exact"/>
              <w:ind w:left="210"/>
              <w:rPr>
                <w:sz w:val="24"/>
                <w:szCs w:val="24"/>
              </w:rPr>
            </w:pPr>
            <w:r>
              <w:rPr>
                <w:sz w:val="24"/>
                <w:szCs w:val="24"/>
              </w:rPr>
              <w:t>4</w:t>
            </w:r>
          </w:p>
        </w:tc>
        <w:tc>
          <w:tcPr>
            <w:tcW w:w="1424" w:type="dxa"/>
            <w:vAlign w:val="top"/>
          </w:tcPr>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pStyle w:val="15"/>
              <w:keepNext w:val="0"/>
              <w:keepLines w:val="0"/>
              <w:pageBreakBefore w:val="0"/>
              <w:wordWrap/>
              <w:overflowPunct/>
              <w:topLinePunct w:val="0"/>
              <w:bidi w:val="0"/>
              <w:spacing w:before="78" w:line="360" w:lineRule="exact"/>
              <w:ind w:left="114"/>
              <w:rPr>
                <w:sz w:val="24"/>
                <w:szCs w:val="24"/>
              </w:rPr>
            </w:pPr>
            <w:r>
              <w:rPr>
                <w:spacing w:val="-2"/>
                <w:sz w:val="24"/>
                <w:szCs w:val="24"/>
              </w:rPr>
              <w:t>施工方案与</w:t>
            </w:r>
          </w:p>
          <w:p>
            <w:pPr>
              <w:pStyle w:val="15"/>
              <w:keepNext w:val="0"/>
              <w:keepLines w:val="0"/>
              <w:pageBreakBefore w:val="0"/>
              <w:wordWrap/>
              <w:overflowPunct/>
              <w:topLinePunct w:val="0"/>
              <w:bidi w:val="0"/>
              <w:spacing w:before="179" w:line="360" w:lineRule="exact"/>
              <w:ind w:left="236"/>
              <w:rPr>
                <w:sz w:val="24"/>
                <w:szCs w:val="24"/>
              </w:rPr>
            </w:pPr>
            <w:r>
              <w:rPr>
                <w:spacing w:val="-2"/>
                <w:sz w:val="24"/>
                <w:szCs w:val="24"/>
              </w:rPr>
              <w:t>技术措施</w:t>
            </w:r>
          </w:p>
          <w:p>
            <w:pPr>
              <w:pStyle w:val="15"/>
              <w:keepNext w:val="0"/>
              <w:keepLines w:val="0"/>
              <w:pageBreakBefore w:val="0"/>
              <w:wordWrap/>
              <w:overflowPunct/>
              <w:topLinePunct w:val="0"/>
              <w:bidi w:val="0"/>
              <w:spacing w:before="180" w:line="360" w:lineRule="exact"/>
              <w:ind w:left="212"/>
              <w:rPr>
                <w:sz w:val="24"/>
                <w:szCs w:val="24"/>
              </w:rPr>
            </w:pPr>
            <w:r>
              <w:rPr>
                <w:spacing w:val="-9"/>
                <w:sz w:val="24"/>
                <w:szCs w:val="24"/>
              </w:rPr>
              <w:t>（10</w:t>
            </w:r>
            <w:r>
              <w:rPr>
                <w:spacing w:val="-34"/>
                <w:sz w:val="24"/>
                <w:szCs w:val="24"/>
              </w:rPr>
              <w:t xml:space="preserve"> </w:t>
            </w:r>
            <w:r>
              <w:rPr>
                <w:spacing w:val="-9"/>
                <w:sz w:val="24"/>
                <w:szCs w:val="24"/>
              </w:rPr>
              <w:t>分）</w:t>
            </w:r>
          </w:p>
        </w:tc>
        <w:tc>
          <w:tcPr>
            <w:tcW w:w="8003" w:type="dxa"/>
            <w:gridSpan w:val="2"/>
            <w:vAlign w:val="top"/>
          </w:tcPr>
          <w:p>
            <w:pPr>
              <w:pStyle w:val="15"/>
              <w:keepNext w:val="0"/>
              <w:keepLines w:val="0"/>
              <w:pageBreakBefore w:val="0"/>
              <w:wordWrap/>
              <w:overflowPunct/>
              <w:topLinePunct w:val="0"/>
              <w:bidi w:val="0"/>
              <w:spacing w:before="39" w:line="360" w:lineRule="exact"/>
              <w:ind w:firstLine="234" w:firstLineChars="100"/>
              <w:rPr>
                <w:sz w:val="24"/>
                <w:szCs w:val="24"/>
              </w:rPr>
            </w:pPr>
            <w:r>
              <w:rPr>
                <w:spacing w:val="-3"/>
                <w:sz w:val="24"/>
                <w:szCs w:val="24"/>
              </w:rPr>
              <w:t>根据供应商提供的施工方案与技术措施进行比较赋分：</w:t>
            </w:r>
          </w:p>
          <w:p>
            <w:pPr>
              <w:pStyle w:val="15"/>
              <w:keepNext w:val="0"/>
              <w:keepLines w:val="0"/>
              <w:pageBreakBefore w:val="0"/>
              <w:wordWrap/>
              <w:overflowPunct/>
              <w:topLinePunct w:val="0"/>
              <w:bidi w:val="0"/>
              <w:spacing w:before="180" w:line="360" w:lineRule="exact"/>
              <w:ind w:left="113" w:right="207" w:hanging="7"/>
              <w:rPr>
                <w:sz w:val="24"/>
                <w:szCs w:val="24"/>
              </w:rPr>
            </w:pPr>
            <w:r>
              <w:rPr>
                <w:sz w:val="24"/>
                <w:szCs w:val="24"/>
              </w:rPr>
              <w:t>A.施工方案与技术措施科学合理，适用性强，思路清晰，内容全面</w:t>
            </w:r>
            <w:r>
              <w:rPr>
                <w:spacing w:val="-1"/>
                <w:sz w:val="24"/>
                <w:szCs w:val="24"/>
              </w:rPr>
              <w:t>，能够</w:t>
            </w:r>
            <w:r>
              <w:rPr>
                <w:sz w:val="24"/>
                <w:szCs w:val="24"/>
              </w:rPr>
              <w:t>根据实际情况制订，满足采购人的需要，考虑问</w:t>
            </w:r>
            <w:r>
              <w:rPr>
                <w:spacing w:val="-1"/>
                <w:sz w:val="24"/>
                <w:szCs w:val="24"/>
              </w:rPr>
              <w:t>题周全，实施过程务实，</w:t>
            </w:r>
            <w:r>
              <w:rPr>
                <w:spacing w:val="-3"/>
                <w:sz w:val="24"/>
                <w:szCs w:val="24"/>
              </w:rPr>
              <w:t>各项指标均能完成</w:t>
            </w:r>
            <w:r>
              <w:rPr>
                <w:sz w:val="24"/>
                <w:szCs w:val="24"/>
              </w:rPr>
              <w:t>；</w:t>
            </w:r>
            <w:r>
              <w:rPr>
                <w:rFonts w:hint="eastAsia"/>
                <w:sz w:val="24"/>
                <w:szCs w:val="24"/>
                <w:lang w:val="en-US" w:eastAsia="zh-CN"/>
              </w:rPr>
              <w:t>9</w:t>
            </w:r>
            <w:r>
              <w:rPr>
                <w:sz w:val="24"/>
                <w:szCs w:val="24"/>
              </w:rPr>
              <w:t>分-10 分；</w:t>
            </w:r>
          </w:p>
          <w:p>
            <w:pPr>
              <w:pStyle w:val="15"/>
              <w:keepNext w:val="0"/>
              <w:keepLines w:val="0"/>
              <w:pageBreakBefore w:val="0"/>
              <w:wordWrap/>
              <w:overflowPunct/>
              <w:topLinePunct w:val="0"/>
              <w:bidi w:val="0"/>
              <w:spacing w:before="179" w:line="360" w:lineRule="exact"/>
              <w:ind w:left="116" w:right="106" w:hanging="8"/>
              <w:rPr>
                <w:rFonts w:hint="eastAsia" w:eastAsia="宋体"/>
                <w:sz w:val="24"/>
                <w:szCs w:val="24"/>
                <w:lang w:eastAsia="zh-CN"/>
              </w:rPr>
            </w:pPr>
            <w:r>
              <w:rPr>
                <w:spacing w:val="-1"/>
                <w:sz w:val="24"/>
                <w:szCs w:val="24"/>
              </w:rPr>
              <w:t>B.施工方案与技术措施基本能够满足采购需要，操作性不强；</w:t>
            </w:r>
            <w:r>
              <w:rPr>
                <w:rFonts w:hint="eastAsia"/>
                <w:spacing w:val="-1"/>
                <w:sz w:val="24"/>
                <w:szCs w:val="24"/>
                <w:lang w:val="en-US" w:eastAsia="zh-CN"/>
              </w:rPr>
              <w:t>5</w:t>
            </w:r>
            <w:r>
              <w:rPr>
                <w:spacing w:val="-1"/>
                <w:sz w:val="24"/>
                <w:szCs w:val="24"/>
              </w:rPr>
              <w:t>-8</w:t>
            </w:r>
            <w:r>
              <w:rPr>
                <w:spacing w:val="10"/>
                <w:sz w:val="24"/>
                <w:szCs w:val="24"/>
              </w:rPr>
              <w:t xml:space="preserve"> </w:t>
            </w:r>
            <w:r>
              <w:rPr>
                <w:spacing w:val="-6"/>
                <w:sz w:val="24"/>
                <w:szCs w:val="24"/>
              </w:rPr>
              <w:t>分</w:t>
            </w:r>
            <w:r>
              <w:rPr>
                <w:rFonts w:hint="eastAsia"/>
                <w:spacing w:val="-6"/>
                <w:sz w:val="24"/>
                <w:szCs w:val="24"/>
                <w:lang w:eastAsia="zh-CN"/>
              </w:rPr>
              <w:t>；</w:t>
            </w:r>
          </w:p>
          <w:p>
            <w:pPr>
              <w:pStyle w:val="15"/>
              <w:keepNext w:val="0"/>
              <w:keepLines w:val="0"/>
              <w:pageBreakBefore w:val="0"/>
              <w:wordWrap/>
              <w:overflowPunct/>
              <w:topLinePunct w:val="0"/>
              <w:bidi w:val="0"/>
              <w:spacing w:before="180" w:line="360" w:lineRule="exact"/>
              <w:ind w:left="111"/>
              <w:rPr>
                <w:rFonts w:hint="eastAsia" w:eastAsia="宋体"/>
                <w:sz w:val="24"/>
                <w:szCs w:val="24"/>
                <w:lang w:eastAsia="zh-CN"/>
              </w:rPr>
            </w:pPr>
            <w:r>
              <w:rPr>
                <w:spacing w:val="-1"/>
                <w:sz w:val="24"/>
                <w:szCs w:val="24"/>
              </w:rPr>
              <w:t>C.施工方案与技术措施不合理；</w:t>
            </w:r>
            <w:r>
              <w:rPr>
                <w:rFonts w:hint="eastAsia"/>
                <w:spacing w:val="-1"/>
                <w:sz w:val="24"/>
                <w:szCs w:val="24"/>
                <w:lang w:val="en-US" w:eastAsia="zh-CN"/>
              </w:rPr>
              <w:t>1</w:t>
            </w:r>
            <w:r>
              <w:rPr>
                <w:spacing w:val="-1"/>
                <w:sz w:val="24"/>
                <w:szCs w:val="24"/>
              </w:rPr>
              <w:t>-4</w:t>
            </w:r>
            <w:r>
              <w:rPr>
                <w:spacing w:val="-48"/>
                <w:sz w:val="24"/>
                <w:szCs w:val="24"/>
              </w:rPr>
              <w:t xml:space="preserve"> </w:t>
            </w:r>
            <w:r>
              <w:rPr>
                <w:spacing w:val="-2"/>
                <w:sz w:val="24"/>
                <w:szCs w:val="24"/>
              </w:rPr>
              <w:t>分</w:t>
            </w:r>
            <w:r>
              <w:rPr>
                <w:rFonts w:hint="eastAsia"/>
                <w:spacing w:val="-2"/>
                <w:sz w:val="24"/>
                <w:szCs w:val="24"/>
                <w:lang w:eastAsia="zh-CN"/>
              </w:rPr>
              <w:t>；</w:t>
            </w:r>
          </w:p>
          <w:p>
            <w:pPr>
              <w:pStyle w:val="15"/>
              <w:keepNext w:val="0"/>
              <w:keepLines w:val="0"/>
              <w:pageBreakBefore w:val="0"/>
              <w:wordWrap/>
              <w:overflowPunct/>
              <w:topLinePunct w:val="0"/>
              <w:bidi w:val="0"/>
              <w:spacing w:before="179" w:line="360" w:lineRule="exact"/>
              <w:ind w:left="108"/>
              <w:rPr>
                <w:rFonts w:hint="eastAsia" w:eastAsia="宋体"/>
                <w:sz w:val="24"/>
                <w:szCs w:val="24"/>
                <w:lang w:eastAsia="zh-CN"/>
              </w:rPr>
            </w:pPr>
            <w:r>
              <w:rPr>
                <w:spacing w:val="-2"/>
                <w:sz w:val="24"/>
                <w:szCs w:val="24"/>
              </w:rPr>
              <w:t>D.不提供者得</w:t>
            </w:r>
            <w:r>
              <w:rPr>
                <w:spacing w:val="-48"/>
                <w:sz w:val="24"/>
                <w:szCs w:val="24"/>
              </w:rPr>
              <w:t xml:space="preserve"> </w:t>
            </w:r>
            <w:r>
              <w:rPr>
                <w:spacing w:val="-2"/>
                <w:sz w:val="24"/>
                <w:szCs w:val="24"/>
              </w:rPr>
              <w:t>0</w:t>
            </w:r>
            <w:r>
              <w:rPr>
                <w:spacing w:val="-48"/>
                <w:sz w:val="24"/>
                <w:szCs w:val="24"/>
              </w:rPr>
              <w:t xml:space="preserve"> </w:t>
            </w:r>
            <w:r>
              <w:rPr>
                <w:spacing w:val="-2"/>
                <w:sz w:val="24"/>
                <w:szCs w:val="24"/>
              </w:rPr>
              <w:t>分</w:t>
            </w:r>
            <w:r>
              <w:rPr>
                <w:rFonts w:hint="eastAsia"/>
                <w:spacing w:val="-2"/>
                <w:sz w:val="24"/>
                <w:szCs w:val="24"/>
                <w:lang w:eastAsia="zh-CN"/>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6" w:type="dxa"/>
          <w:trHeight w:val="2572" w:hRule="atLeast"/>
        </w:trPr>
        <w:tc>
          <w:tcPr>
            <w:tcW w:w="532" w:type="dxa"/>
            <w:vAlign w:val="top"/>
          </w:tcPr>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pStyle w:val="15"/>
              <w:keepNext w:val="0"/>
              <w:keepLines w:val="0"/>
              <w:pageBreakBefore w:val="0"/>
              <w:wordWrap/>
              <w:overflowPunct/>
              <w:topLinePunct w:val="0"/>
              <w:bidi w:val="0"/>
              <w:spacing w:before="78" w:line="360" w:lineRule="exact"/>
              <w:ind w:left="216"/>
              <w:rPr>
                <w:sz w:val="24"/>
                <w:szCs w:val="24"/>
              </w:rPr>
            </w:pPr>
            <w:r>
              <w:rPr>
                <w:sz w:val="24"/>
                <w:szCs w:val="24"/>
              </w:rPr>
              <w:t>5</w:t>
            </w:r>
          </w:p>
        </w:tc>
        <w:tc>
          <w:tcPr>
            <w:tcW w:w="1424" w:type="dxa"/>
            <w:vAlign w:val="top"/>
          </w:tcPr>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pStyle w:val="15"/>
              <w:keepNext w:val="0"/>
              <w:keepLines w:val="0"/>
              <w:pageBreakBefore w:val="0"/>
              <w:wordWrap/>
              <w:overflowPunct/>
              <w:topLinePunct w:val="0"/>
              <w:bidi w:val="0"/>
              <w:spacing w:before="78" w:line="360" w:lineRule="exact"/>
              <w:ind w:left="116"/>
              <w:rPr>
                <w:sz w:val="24"/>
                <w:szCs w:val="24"/>
              </w:rPr>
            </w:pPr>
            <w:r>
              <w:rPr>
                <w:spacing w:val="-2"/>
                <w:sz w:val="24"/>
                <w:szCs w:val="24"/>
              </w:rPr>
              <w:t>质量管理体</w:t>
            </w:r>
          </w:p>
          <w:p>
            <w:pPr>
              <w:pStyle w:val="15"/>
              <w:keepNext w:val="0"/>
              <w:keepLines w:val="0"/>
              <w:pageBreakBefore w:val="0"/>
              <w:wordWrap/>
              <w:overflowPunct/>
              <w:topLinePunct w:val="0"/>
              <w:bidi w:val="0"/>
              <w:spacing w:before="179" w:line="360" w:lineRule="exact"/>
              <w:ind w:left="240"/>
              <w:rPr>
                <w:sz w:val="24"/>
                <w:szCs w:val="24"/>
              </w:rPr>
            </w:pPr>
            <w:r>
              <w:rPr>
                <w:spacing w:val="-3"/>
                <w:sz w:val="24"/>
                <w:szCs w:val="24"/>
              </w:rPr>
              <w:t>系与措施</w:t>
            </w:r>
          </w:p>
          <w:p>
            <w:pPr>
              <w:pStyle w:val="15"/>
              <w:keepNext w:val="0"/>
              <w:keepLines w:val="0"/>
              <w:pageBreakBefore w:val="0"/>
              <w:wordWrap/>
              <w:overflowPunct/>
              <w:topLinePunct w:val="0"/>
              <w:bidi w:val="0"/>
              <w:spacing w:before="179" w:line="360" w:lineRule="exact"/>
              <w:ind w:left="212"/>
              <w:rPr>
                <w:sz w:val="24"/>
                <w:szCs w:val="24"/>
              </w:rPr>
            </w:pPr>
            <w:r>
              <w:rPr>
                <w:spacing w:val="-9"/>
                <w:sz w:val="24"/>
                <w:szCs w:val="24"/>
              </w:rPr>
              <w:t>（10</w:t>
            </w:r>
            <w:r>
              <w:rPr>
                <w:spacing w:val="-34"/>
                <w:sz w:val="24"/>
                <w:szCs w:val="24"/>
              </w:rPr>
              <w:t xml:space="preserve"> </w:t>
            </w:r>
            <w:r>
              <w:rPr>
                <w:spacing w:val="-9"/>
                <w:sz w:val="24"/>
                <w:szCs w:val="24"/>
              </w:rPr>
              <w:t>分）</w:t>
            </w:r>
          </w:p>
        </w:tc>
        <w:tc>
          <w:tcPr>
            <w:tcW w:w="7997" w:type="dxa"/>
            <w:vAlign w:val="top"/>
          </w:tcPr>
          <w:p>
            <w:pPr>
              <w:pStyle w:val="15"/>
              <w:keepNext w:val="0"/>
              <w:keepLines w:val="0"/>
              <w:pageBreakBefore w:val="0"/>
              <w:wordWrap/>
              <w:overflowPunct/>
              <w:topLinePunct w:val="0"/>
              <w:bidi w:val="0"/>
              <w:spacing w:before="35" w:line="360" w:lineRule="exact"/>
              <w:ind w:left="113"/>
              <w:rPr>
                <w:sz w:val="24"/>
                <w:szCs w:val="24"/>
              </w:rPr>
            </w:pPr>
            <w:r>
              <w:rPr>
                <w:spacing w:val="-1"/>
                <w:sz w:val="24"/>
                <w:szCs w:val="24"/>
              </w:rPr>
              <w:t>根据供应商提供的质量管理体系与措施进行比较赋分:</w:t>
            </w:r>
          </w:p>
          <w:p>
            <w:pPr>
              <w:pStyle w:val="15"/>
              <w:keepNext w:val="0"/>
              <w:keepLines w:val="0"/>
              <w:pageBreakBefore w:val="0"/>
              <w:wordWrap/>
              <w:overflowPunct/>
              <w:topLinePunct w:val="0"/>
              <w:bidi w:val="0"/>
              <w:spacing w:before="15" w:line="360" w:lineRule="exact"/>
              <w:ind w:left="113" w:right="207" w:hanging="7"/>
              <w:rPr>
                <w:rFonts w:hint="eastAsia" w:eastAsia="宋体"/>
                <w:sz w:val="24"/>
                <w:szCs w:val="24"/>
                <w:lang w:eastAsia="zh-CN"/>
              </w:rPr>
            </w:pPr>
            <w:r>
              <w:rPr>
                <w:sz w:val="24"/>
                <w:szCs w:val="24"/>
              </w:rPr>
              <w:t>A.质量管理体系与措施科学合理，适用性强，思路清晰，内容全面</w:t>
            </w:r>
            <w:r>
              <w:rPr>
                <w:spacing w:val="-1"/>
                <w:sz w:val="24"/>
                <w:szCs w:val="24"/>
              </w:rPr>
              <w:t>，能够</w:t>
            </w:r>
            <w:r>
              <w:rPr>
                <w:sz w:val="24"/>
                <w:szCs w:val="24"/>
              </w:rPr>
              <w:t xml:space="preserve"> 根据实际情况制订，满足采购人的需要，考虑问</w:t>
            </w:r>
            <w:r>
              <w:rPr>
                <w:spacing w:val="-1"/>
                <w:sz w:val="24"/>
                <w:szCs w:val="24"/>
              </w:rPr>
              <w:t>题周全，实施过程务实，</w:t>
            </w:r>
            <w:r>
              <w:rPr>
                <w:sz w:val="24"/>
                <w:szCs w:val="24"/>
              </w:rPr>
              <w:t xml:space="preserve"> </w:t>
            </w:r>
            <w:r>
              <w:rPr>
                <w:spacing w:val="-2"/>
                <w:sz w:val="24"/>
                <w:szCs w:val="24"/>
              </w:rPr>
              <w:t>各项指标均能完成；</w:t>
            </w:r>
            <w:r>
              <w:rPr>
                <w:rFonts w:hint="eastAsia"/>
                <w:spacing w:val="-2"/>
                <w:sz w:val="24"/>
                <w:szCs w:val="24"/>
                <w:lang w:val="en-US" w:eastAsia="zh-CN"/>
              </w:rPr>
              <w:t>9</w:t>
            </w:r>
            <w:r>
              <w:rPr>
                <w:spacing w:val="-2"/>
                <w:sz w:val="24"/>
                <w:szCs w:val="24"/>
              </w:rPr>
              <w:t>-10</w:t>
            </w:r>
            <w:r>
              <w:rPr>
                <w:spacing w:val="-48"/>
                <w:sz w:val="24"/>
                <w:szCs w:val="24"/>
              </w:rPr>
              <w:t xml:space="preserve"> </w:t>
            </w:r>
            <w:r>
              <w:rPr>
                <w:spacing w:val="-2"/>
                <w:sz w:val="24"/>
                <w:szCs w:val="24"/>
              </w:rPr>
              <w:t>分</w:t>
            </w:r>
            <w:r>
              <w:rPr>
                <w:rFonts w:hint="eastAsia"/>
                <w:spacing w:val="-2"/>
                <w:sz w:val="24"/>
                <w:szCs w:val="24"/>
                <w:lang w:eastAsia="zh-CN"/>
              </w:rPr>
              <w:t>；</w:t>
            </w:r>
          </w:p>
          <w:p>
            <w:pPr>
              <w:pStyle w:val="15"/>
              <w:keepNext w:val="0"/>
              <w:keepLines w:val="0"/>
              <w:pageBreakBefore w:val="0"/>
              <w:wordWrap/>
              <w:overflowPunct/>
              <w:topLinePunct w:val="0"/>
              <w:bidi w:val="0"/>
              <w:spacing w:before="12" w:line="360" w:lineRule="exact"/>
              <w:ind w:left="116" w:right="106" w:hanging="8"/>
              <w:rPr>
                <w:rFonts w:hint="eastAsia" w:eastAsia="宋体"/>
                <w:sz w:val="24"/>
                <w:szCs w:val="24"/>
                <w:lang w:eastAsia="zh-CN"/>
              </w:rPr>
            </w:pPr>
            <w:r>
              <w:rPr>
                <w:spacing w:val="-1"/>
                <w:sz w:val="24"/>
                <w:szCs w:val="24"/>
              </w:rPr>
              <w:t>B.质量管理体系与措施基本能够满足采购需要，操作性不强；</w:t>
            </w:r>
            <w:r>
              <w:rPr>
                <w:rFonts w:hint="eastAsia"/>
                <w:spacing w:val="-1"/>
                <w:sz w:val="24"/>
                <w:szCs w:val="24"/>
                <w:lang w:val="en-US" w:eastAsia="zh-CN"/>
              </w:rPr>
              <w:t>5</w:t>
            </w:r>
            <w:r>
              <w:rPr>
                <w:spacing w:val="-1"/>
                <w:sz w:val="24"/>
                <w:szCs w:val="24"/>
              </w:rPr>
              <w:t>-8</w:t>
            </w:r>
            <w:r>
              <w:rPr>
                <w:spacing w:val="10"/>
                <w:sz w:val="24"/>
                <w:szCs w:val="24"/>
              </w:rPr>
              <w:t xml:space="preserve"> </w:t>
            </w:r>
            <w:r>
              <w:rPr>
                <w:spacing w:val="-6"/>
                <w:sz w:val="24"/>
                <w:szCs w:val="24"/>
              </w:rPr>
              <w:t>分</w:t>
            </w:r>
            <w:r>
              <w:rPr>
                <w:rFonts w:hint="eastAsia"/>
                <w:spacing w:val="-6"/>
                <w:sz w:val="24"/>
                <w:szCs w:val="24"/>
                <w:lang w:eastAsia="zh-CN"/>
              </w:rPr>
              <w:t>；</w:t>
            </w:r>
          </w:p>
          <w:p>
            <w:pPr>
              <w:pStyle w:val="15"/>
              <w:keepNext w:val="0"/>
              <w:keepLines w:val="0"/>
              <w:pageBreakBefore w:val="0"/>
              <w:wordWrap/>
              <w:overflowPunct/>
              <w:topLinePunct w:val="0"/>
              <w:bidi w:val="0"/>
              <w:spacing w:before="14" w:line="360" w:lineRule="exact"/>
              <w:ind w:left="111"/>
              <w:rPr>
                <w:rFonts w:hint="eastAsia" w:eastAsia="宋体"/>
                <w:sz w:val="24"/>
                <w:szCs w:val="24"/>
                <w:lang w:eastAsia="zh-CN"/>
              </w:rPr>
            </w:pPr>
            <w:r>
              <w:rPr>
                <w:spacing w:val="-1"/>
                <w:sz w:val="24"/>
                <w:szCs w:val="24"/>
              </w:rPr>
              <w:t>C.质量管理体系与措施不合理；</w:t>
            </w:r>
            <w:r>
              <w:rPr>
                <w:rFonts w:hint="eastAsia"/>
                <w:spacing w:val="-1"/>
                <w:sz w:val="24"/>
                <w:szCs w:val="24"/>
                <w:lang w:val="en-US" w:eastAsia="zh-CN"/>
              </w:rPr>
              <w:t>1</w:t>
            </w:r>
            <w:r>
              <w:rPr>
                <w:spacing w:val="-1"/>
                <w:sz w:val="24"/>
                <w:szCs w:val="24"/>
              </w:rPr>
              <w:t>-4</w:t>
            </w:r>
            <w:r>
              <w:rPr>
                <w:spacing w:val="-48"/>
                <w:sz w:val="24"/>
                <w:szCs w:val="24"/>
              </w:rPr>
              <w:t xml:space="preserve"> </w:t>
            </w:r>
            <w:r>
              <w:rPr>
                <w:spacing w:val="-2"/>
                <w:sz w:val="24"/>
                <w:szCs w:val="24"/>
              </w:rPr>
              <w:t>分</w:t>
            </w:r>
            <w:r>
              <w:rPr>
                <w:rFonts w:hint="eastAsia"/>
                <w:spacing w:val="-2"/>
                <w:sz w:val="24"/>
                <w:szCs w:val="24"/>
                <w:lang w:eastAsia="zh-CN"/>
              </w:rPr>
              <w:t>；</w:t>
            </w:r>
          </w:p>
          <w:p>
            <w:pPr>
              <w:pStyle w:val="15"/>
              <w:keepNext w:val="0"/>
              <w:keepLines w:val="0"/>
              <w:pageBreakBefore w:val="0"/>
              <w:wordWrap/>
              <w:overflowPunct/>
              <w:topLinePunct w:val="0"/>
              <w:bidi w:val="0"/>
              <w:spacing w:before="14" w:line="360" w:lineRule="exact"/>
              <w:ind w:left="109"/>
              <w:rPr>
                <w:rFonts w:hint="eastAsia" w:eastAsia="宋体"/>
                <w:sz w:val="24"/>
                <w:szCs w:val="24"/>
                <w:lang w:eastAsia="zh-CN"/>
              </w:rPr>
            </w:pPr>
            <w:r>
              <w:rPr>
                <w:spacing w:val="-2"/>
                <w:sz w:val="24"/>
                <w:szCs w:val="24"/>
              </w:rPr>
              <w:t>D.不提供者得</w:t>
            </w:r>
            <w:r>
              <w:rPr>
                <w:spacing w:val="-48"/>
                <w:sz w:val="24"/>
                <w:szCs w:val="24"/>
              </w:rPr>
              <w:t xml:space="preserve"> </w:t>
            </w:r>
            <w:r>
              <w:rPr>
                <w:spacing w:val="-2"/>
                <w:sz w:val="24"/>
                <w:szCs w:val="24"/>
              </w:rPr>
              <w:t>0</w:t>
            </w:r>
            <w:r>
              <w:rPr>
                <w:spacing w:val="-48"/>
                <w:sz w:val="24"/>
                <w:szCs w:val="24"/>
              </w:rPr>
              <w:t xml:space="preserve"> </w:t>
            </w:r>
            <w:r>
              <w:rPr>
                <w:spacing w:val="-2"/>
                <w:sz w:val="24"/>
                <w:szCs w:val="24"/>
              </w:rPr>
              <w:t>分</w:t>
            </w:r>
            <w:r>
              <w:rPr>
                <w:rFonts w:hint="eastAsia"/>
                <w:spacing w:val="-2"/>
                <w:sz w:val="24"/>
                <w:szCs w:val="24"/>
                <w:lang w:eastAsia="zh-CN"/>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6" w:type="dxa"/>
          <w:trHeight w:val="2570" w:hRule="atLeast"/>
        </w:trPr>
        <w:tc>
          <w:tcPr>
            <w:tcW w:w="532" w:type="dxa"/>
            <w:vAlign w:val="top"/>
          </w:tcPr>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pStyle w:val="15"/>
              <w:keepNext w:val="0"/>
              <w:keepLines w:val="0"/>
              <w:pageBreakBefore w:val="0"/>
              <w:wordWrap/>
              <w:overflowPunct/>
              <w:topLinePunct w:val="0"/>
              <w:bidi w:val="0"/>
              <w:spacing w:before="78" w:line="360" w:lineRule="exact"/>
              <w:ind w:left="213"/>
              <w:rPr>
                <w:sz w:val="24"/>
                <w:szCs w:val="24"/>
              </w:rPr>
            </w:pPr>
            <w:r>
              <w:rPr>
                <w:sz w:val="24"/>
                <w:szCs w:val="24"/>
              </w:rPr>
              <w:t>6</w:t>
            </w:r>
          </w:p>
        </w:tc>
        <w:tc>
          <w:tcPr>
            <w:tcW w:w="1424" w:type="dxa"/>
            <w:vAlign w:val="top"/>
          </w:tcPr>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pStyle w:val="15"/>
              <w:keepNext w:val="0"/>
              <w:keepLines w:val="0"/>
              <w:pageBreakBefore w:val="0"/>
              <w:wordWrap/>
              <w:overflowPunct/>
              <w:topLinePunct w:val="0"/>
              <w:bidi w:val="0"/>
              <w:spacing w:before="78" w:line="360" w:lineRule="exact"/>
              <w:ind w:left="211" w:right="112" w:hanging="91"/>
              <w:jc w:val="both"/>
              <w:rPr>
                <w:sz w:val="24"/>
                <w:szCs w:val="24"/>
              </w:rPr>
            </w:pPr>
            <w:r>
              <w:rPr>
                <w:spacing w:val="-3"/>
                <w:sz w:val="24"/>
                <w:szCs w:val="24"/>
              </w:rPr>
              <w:t>安全管理体</w:t>
            </w:r>
            <w:r>
              <w:rPr>
                <w:sz w:val="24"/>
                <w:szCs w:val="24"/>
              </w:rPr>
              <w:t xml:space="preserve"> </w:t>
            </w:r>
            <w:r>
              <w:rPr>
                <w:spacing w:val="3"/>
                <w:sz w:val="24"/>
                <w:szCs w:val="24"/>
              </w:rPr>
              <w:t>系与措施</w:t>
            </w:r>
            <w:r>
              <w:rPr>
                <w:sz w:val="24"/>
                <w:szCs w:val="24"/>
              </w:rPr>
              <w:t xml:space="preserve">  </w:t>
            </w:r>
            <w:r>
              <w:rPr>
                <w:spacing w:val="-9"/>
                <w:sz w:val="24"/>
                <w:szCs w:val="24"/>
              </w:rPr>
              <w:t>（10</w:t>
            </w:r>
            <w:r>
              <w:rPr>
                <w:spacing w:val="-34"/>
                <w:sz w:val="24"/>
                <w:szCs w:val="24"/>
              </w:rPr>
              <w:t xml:space="preserve"> </w:t>
            </w:r>
            <w:r>
              <w:rPr>
                <w:spacing w:val="-9"/>
                <w:sz w:val="24"/>
                <w:szCs w:val="24"/>
              </w:rPr>
              <w:t>分）</w:t>
            </w:r>
          </w:p>
        </w:tc>
        <w:tc>
          <w:tcPr>
            <w:tcW w:w="7997" w:type="dxa"/>
            <w:vAlign w:val="top"/>
          </w:tcPr>
          <w:p>
            <w:pPr>
              <w:pStyle w:val="15"/>
              <w:keepNext w:val="0"/>
              <w:keepLines w:val="0"/>
              <w:pageBreakBefore w:val="0"/>
              <w:wordWrap/>
              <w:overflowPunct/>
              <w:topLinePunct w:val="0"/>
              <w:bidi w:val="0"/>
              <w:spacing w:before="34" w:line="360" w:lineRule="exact"/>
              <w:ind w:left="113"/>
              <w:rPr>
                <w:sz w:val="24"/>
                <w:szCs w:val="24"/>
              </w:rPr>
            </w:pPr>
            <w:r>
              <w:rPr>
                <w:spacing w:val="-3"/>
                <w:sz w:val="24"/>
                <w:szCs w:val="24"/>
              </w:rPr>
              <w:t>根据供应商提供的安全管理体系与措施进行比较赋分：</w:t>
            </w:r>
          </w:p>
          <w:p>
            <w:pPr>
              <w:pStyle w:val="15"/>
              <w:keepNext w:val="0"/>
              <w:keepLines w:val="0"/>
              <w:pageBreakBefore w:val="0"/>
              <w:wordWrap/>
              <w:overflowPunct/>
              <w:topLinePunct w:val="0"/>
              <w:bidi w:val="0"/>
              <w:spacing w:before="15" w:line="360" w:lineRule="exact"/>
              <w:ind w:left="113" w:right="207" w:hanging="7"/>
              <w:rPr>
                <w:rFonts w:hint="eastAsia" w:eastAsia="宋体"/>
                <w:sz w:val="24"/>
                <w:szCs w:val="24"/>
                <w:lang w:eastAsia="zh-CN"/>
              </w:rPr>
            </w:pPr>
            <w:r>
              <w:rPr>
                <w:sz w:val="24"/>
                <w:szCs w:val="24"/>
              </w:rPr>
              <w:t>A.安全管理体系与措施科学合理，适用性强，思路清晰，内容全面</w:t>
            </w:r>
            <w:r>
              <w:rPr>
                <w:spacing w:val="-1"/>
                <w:sz w:val="24"/>
                <w:szCs w:val="24"/>
              </w:rPr>
              <w:t>，能够</w:t>
            </w:r>
            <w:r>
              <w:rPr>
                <w:sz w:val="24"/>
                <w:szCs w:val="24"/>
              </w:rPr>
              <w:t xml:space="preserve"> 根据实际情况制订，满足采购人的需要，考虑问</w:t>
            </w:r>
            <w:r>
              <w:rPr>
                <w:spacing w:val="-1"/>
                <w:sz w:val="24"/>
                <w:szCs w:val="24"/>
              </w:rPr>
              <w:t>题周全，实施过程务实，</w:t>
            </w:r>
            <w:r>
              <w:rPr>
                <w:spacing w:val="-2"/>
                <w:sz w:val="24"/>
                <w:szCs w:val="24"/>
              </w:rPr>
              <w:t>各项指标均能完成；</w:t>
            </w:r>
            <w:r>
              <w:rPr>
                <w:rFonts w:hint="eastAsia"/>
                <w:spacing w:val="-2"/>
                <w:sz w:val="24"/>
                <w:szCs w:val="24"/>
                <w:lang w:val="en-US" w:eastAsia="zh-CN"/>
              </w:rPr>
              <w:t>9</w:t>
            </w:r>
            <w:r>
              <w:rPr>
                <w:spacing w:val="-2"/>
                <w:sz w:val="24"/>
                <w:szCs w:val="24"/>
              </w:rPr>
              <w:t>-10</w:t>
            </w:r>
            <w:r>
              <w:rPr>
                <w:spacing w:val="-48"/>
                <w:sz w:val="24"/>
                <w:szCs w:val="24"/>
              </w:rPr>
              <w:t xml:space="preserve"> </w:t>
            </w:r>
            <w:r>
              <w:rPr>
                <w:spacing w:val="-2"/>
                <w:sz w:val="24"/>
                <w:szCs w:val="24"/>
              </w:rPr>
              <w:t>分</w:t>
            </w:r>
            <w:r>
              <w:rPr>
                <w:rFonts w:hint="eastAsia"/>
                <w:spacing w:val="-2"/>
                <w:sz w:val="24"/>
                <w:szCs w:val="24"/>
                <w:lang w:eastAsia="zh-CN"/>
              </w:rPr>
              <w:t>；</w:t>
            </w:r>
          </w:p>
          <w:p>
            <w:pPr>
              <w:pStyle w:val="15"/>
              <w:keepNext w:val="0"/>
              <w:keepLines w:val="0"/>
              <w:pageBreakBefore w:val="0"/>
              <w:wordWrap/>
              <w:overflowPunct/>
              <w:topLinePunct w:val="0"/>
              <w:bidi w:val="0"/>
              <w:spacing w:before="12" w:line="360" w:lineRule="exact"/>
              <w:ind w:left="116" w:right="106" w:hanging="8"/>
              <w:rPr>
                <w:rFonts w:hint="eastAsia" w:eastAsia="宋体"/>
                <w:sz w:val="24"/>
                <w:szCs w:val="24"/>
                <w:lang w:eastAsia="zh-CN"/>
              </w:rPr>
            </w:pPr>
            <w:r>
              <w:rPr>
                <w:spacing w:val="-1"/>
                <w:sz w:val="24"/>
                <w:szCs w:val="24"/>
              </w:rPr>
              <w:t>B.安全管理体系与措施基本能够满足采购需要，操作性不强；</w:t>
            </w:r>
            <w:r>
              <w:rPr>
                <w:rFonts w:hint="eastAsia"/>
                <w:spacing w:val="-1"/>
                <w:sz w:val="24"/>
                <w:szCs w:val="24"/>
                <w:lang w:val="en-US" w:eastAsia="zh-CN"/>
              </w:rPr>
              <w:t>5</w:t>
            </w:r>
            <w:r>
              <w:rPr>
                <w:spacing w:val="-1"/>
                <w:sz w:val="24"/>
                <w:szCs w:val="24"/>
              </w:rPr>
              <w:t>-8</w:t>
            </w:r>
            <w:r>
              <w:rPr>
                <w:spacing w:val="10"/>
                <w:sz w:val="24"/>
                <w:szCs w:val="24"/>
              </w:rPr>
              <w:t xml:space="preserve"> </w:t>
            </w:r>
            <w:r>
              <w:rPr>
                <w:spacing w:val="-6"/>
                <w:sz w:val="24"/>
                <w:szCs w:val="24"/>
              </w:rPr>
              <w:t>分</w:t>
            </w:r>
            <w:r>
              <w:rPr>
                <w:rFonts w:hint="eastAsia"/>
                <w:spacing w:val="-6"/>
                <w:sz w:val="24"/>
                <w:szCs w:val="24"/>
                <w:lang w:eastAsia="zh-CN"/>
              </w:rPr>
              <w:t>；</w:t>
            </w:r>
          </w:p>
          <w:p>
            <w:pPr>
              <w:pStyle w:val="15"/>
              <w:keepNext w:val="0"/>
              <w:keepLines w:val="0"/>
              <w:pageBreakBefore w:val="0"/>
              <w:wordWrap/>
              <w:overflowPunct/>
              <w:topLinePunct w:val="0"/>
              <w:bidi w:val="0"/>
              <w:spacing w:before="14" w:line="360" w:lineRule="exact"/>
              <w:ind w:left="111"/>
              <w:rPr>
                <w:rFonts w:hint="eastAsia" w:eastAsia="宋体"/>
                <w:sz w:val="24"/>
                <w:szCs w:val="24"/>
                <w:lang w:eastAsia="zh-CN"/>
              </w:rPr>
            </w:pPr>
            <w:r>
              <w:rPr>
                <w:spacing w:val="-1"/>
                <w:sz w:val="24"/>
                <w:szCs w:val="24"/>
              </w:rPr>
              <w:t>C.安全管理体系与措施不合理；</w:t>
            </w:r>
            <w:r>
              <w:rPr>
                <w:rFonts w:hint="eastAsia"/>
                <w:spacing w:val="-1"/>
                <w:sz w:val="24"/>
                <w:szCs w:val="24"/>
                <w:lang w:val="en-US" w:eastAsia="zh-CN"/>
              </w:rPr>
              <w:t>1</w:t>
            </w:r>
            <w:r>
              <w:rPr>
                <w:spacing w:val="-1"/>
                <w:sz w:val="24"/>
                <w:szCs w:val="24"/>
              </w:rPr>
              <w:t>-4</w:t>
            </w:r>
            <w:r>
              <w:rPr>
                <w:spacing w:val="-48"/>
                <w:sz w:val="24"/>
                <w:szCs w:val="24"/>
              </w:rPr>
              <w:t xml:space="preserve"> </w:t>
            </w:r>
            <w:r>
              <w:rPr>
                <w:spacing w:val="-2"/>
                <w:sz w:val="24"/>
                <w:szCs w:val="24"/>
              </w:rPr>
              <w:t>分</w:t>
            </w:r>
            <w:r>
              <w:rPr>
                <w:rFonts w:hint="eastAsia"/>
                <w:spacing w:val="-2"/>
                <w:sz w:val="24"/>
                <w:szCs w:val="24"/>
                <w:lang w:eastAsia="zh-CN"/>
              </w:rPr>
              <w:t>；</w:t>
            </w:r>
          </w:p>
          <w:p>
            <w:pPr>
              <w:pStyle w:val="15"/>
              <w:keepNext w:val="0"/>
              <w:keepLines w:val="0"/>
              <w:pageBreakBefore w:val="0"/>
              <w:wordWrap/>
              <w:overflowPunct/>
              <w:topLinePunct w:val="0"/>
              <w:bidi w:val="0"/>
              <w:spacing w:before="13" w:line="360" w:lineRule="exact"/>
              <w:ind w:left="109"/>
              <w:rPr>
                <w:rFonts w:hint="eastAsia" w:eastAsia="宋体"/>
                <w:sz w:val="24"/>
                <w:szCs w:val="24"/>
                <w:lang w:eastAsia="zh-CN"/>
              </w:rPr>
            </w:pPr>
            <w:r>
              <w:rPr>
                <w:spacing w:val="-2"/>
                <w:sz w:val="24"/>
                <w:szCs w:val="24"/>
              </w:rPr>
              <w:t>D.不提供者得</w:t>
            </w:r>
            <w:r>
              <w:rPr>
                <w:spacing w:val="-48"/>
                <w:sz w:val="24"/>
                <w:szCs w:val="24"/>
              </w:rPr>
              <w:t xml:space="preserve"> </w:t>
            </w:r>
            <w:r>
              <w:rPr>
                <w:spacing w:val="-2"/>
                <w:sz w:val="24"/>
                <w:szCs w:val="24"/>
              </w:rPr>
              <w:t>0</w:t>
            </w:r>
            <w:r>
              <w:rPr>
                <w:spacing w:val="-48"/>
                <w:sz w:val="24"/>
                <w:szCs w:val="24"/>
              </w:rPr>
              <w:t xml:space="preserve"> </w:t>
            </w:r>
            <w:r>
              <w:rPr>
                <w:spacing w:val="-2"/>
                <w:sz w:val="24"/>
                <w:szCs w:val="24"/>
              </w:rPr>
              <w:t>分</w:t>
            </w:r>
            <w:r>
              <w:rPr>
                <w:rFonts w:hint="eastAsia"/>
                <w:spacing w:val="-2"/>
                <w:sz w:val="24"/>
                <w:szCs w:val="24"/>
                <w:lang w:eastAsia="zh-CN"/>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6" w:type="dxa"/>
          <w:trHeight w:val="2404" w:hRule="atLeast"/>
        </w:trPr>
        <w:tc>
          <w:tcPr>
            <w:tcW w:w="532" w:type="dxa"/>
            <w:vAlign w:val="top"/>
          </w:tcPr>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pStyle w:val="15"/>
              <w:keepNext w:val="0"/>
              <w:keepLines w:val="0"/>
              <w:pageBreakBefore w:val="0"/>
              <w:wordWrap/>
              <w:overflowPunct/>
              <w:topLinePunct w:val="0"/>
              <w:bidi w:val="0"/>
              <w:spacing w:before="78" w:line="360" w:lineRule="exact"/>
              <w:ind w:left="217"/>
              <w:rPr>
                <w:sz w:val="24"/>
                <w:szCs w:val="24"/>
              </w:rPr>
            </w:pPr>
            <w:r>
              <w:rPr>
                <w:sz w:val="24"/>
                <w:szCs w:val="24"/>
              </w:rPr>
              <w:t>7</w:t>
            </w:r>
          </w:p>
        </w:tc>
        <w:tc>
          <w:tcPr>
            <w:tcW w:w="1424" w:type="dxa"/>
            <w:vAlign w:val="top"/>
          </w:tcPr>
          <w:p>
            <w:pPr>
              <w:keepNext w:val="0"/>
              <w:keepLines w:val="0"/>
              <w:pageBreakBefore w:val="0"/>
              <w:wordWrap/>
              <w:overflowPunct/>
              <w:topLinePunct w:val="0"/>
              <w:bidi w:val="0"/>
              <w:spacing w:line="360" w:lineRule="exact"/>
              <w:rPr>
                <w:rFonts w:ascii="Arial"/>
                <w:sz w:val="21"/>
              </w:rPr>
            </w:pPr>
          </w:p>
          <w:p>
            <w:pPr>
              <w:pStyle w:val="15"/>
              <w:keepNext w:val="0"/>
              <w:keepLines w:val="0"/>
              <w:pageBreakBefore w:val="0"/>
              <w:wordWrap/>
              <w:overflowPunct/>
              <w:topLinePunct w:val="0"/>
              <w:bidi w:val="0"/>
              <w:spacing w:before="78" w:line="360" w:lineRule="exact"/>
              <w:ind w:left="115"/>
              <w:rPr>
                <w:sz w:val="24"/>
                <w:szCs w:val="24"/>
              </w:rPr>
            </w:pPr>
            <w:r>
              <w:rPr>
                <w:spacing w:val="-2"/>
                <w:sz w:val="24"/>
                <w:szCs w:val="24"/>
              </w:rPr>
              <w:t>环保管理体</w:t>
            </w:r>
          </w:p>
          <w:p>
            <w:pPr>
              <w:pStyle w:val="15"/>
              <w:keepNext w:val="0"/>
              <w:keepLines w:val="0"/>
              <w:pageBreakBefore w:val="0"/>
              <w:wordWrap/>
              <w:overflowPunct/>
              <w:topLinePunct w:val="0"/>
              <w:bidi w:val="0"/>
              <w:spacing w:before="179" w:line="360" w:lineRule="exact"/>
              <w:ind w:left="240"/>
              <w:rPr>
                <w:sz w:val="24"/>
                <w:szCs w:val="24"/>
              </w:rPr>
            </w:pPr>
            <w:r>
              <w:rPr>
                <w:spacing w:val="-3"/>
                <w:sz w:val="24"/>
                <w:szCs w:val="24"/>
              </w:rPr>
              <w:t>系与措施</w:t>
            </w:r>
          </w:p>
          <w:p>
            <w:pPr>
              <w:pStyle w:val="15"/>
              <w:keepNext w:val="0"/>
              <w:keepLines w:val="0"/>
              <w:pageBreakBefore w:val="0"/>
              <w:wordWrap/>
              <w:overflowPunct/>
              <w:topLinePunct w:val="0"/>
              <w:bidi w:val="0"/>
              <w:spacing w:before="179" w:line="360" w:lineRule="exact"/>
              <w:ind w:left="212"/>
              <w:rPr>
                <w:sz w:val="24"/>
                <w:szCs w:val="24"/>
              </w:rPr>
            </w:pPr>
            <w:r>
              <w:rPr>
                <w:spacing w:val="-9"/>
                <w:sz w:val="24"/>
                <w:szCs w:val="24"/>
              </w:rPr>
              <w:t>（10</w:t>
            </w:r>
            <w:r>
              <w:rPr>
                <w:spacing w:val="-34"/>
                <w:sz w:val="24"/>
                <w:szCs w:val="24"/>
              </w:rPr>
              <w:t xml:space="preserve"> </w:t>
            </w:r>
            <w:r>
              <w:rPr>
                <w:spacing w:val="-9"/>
                <w:sz w:val="24"/>
                <w:szCs w:val="24"/>
              </w:rPr>
              <w:t>分）</w:t>
            </w:r>
          </w:p>
        </w:tc>
        <w:tc>
          <w:tcPr>
            <w:tcW w:w="7997" w:type="dxa"/>
            <w:vAlign w:val="top"/>
          </w:tcPr>
          <w:p>
            <w:pPr>
              <w:pStyle w:val="15"/>
              <w:keepNext w:val="0"/>
              <w:keepLines w:val="0"/>
              <w:pageBreakBefore w:val="0"/>
              <w:wordWrap/>
              <w:overflowPunct/>
              <w:topLinePunct w:val="0"/>
              <w:bidi w:val="0"/>
              <w:spacing w:before="35" w:line="360" w:lineRule="exact"/>
              <w:ind w:left="113"/>
              <w:rPr>
                <w:sz w:val="24"/>
                <w:szCs w:val="24"/>
              </w:rPr>
            </w:pPr>
            <w:r>
              <w:rPr>
                <w:spacing w:val="-3"/>
                <w:sz w:val="24"/>
                <w:szCs w:val="24"/>
              </w:rPr>
              <w:t>根据供应商提供的环保管理体系与措施进行比较赋分：</w:t>
            </w:r>
          </w:p>
          <w:p>
            <w:pPr>
              <w:pStyle w:val="15"/>
              <w:keepNext w:val="0"/>
              <w:keepLines w:val="0"/>
              <w:pageBreakBefore w:val="0"/>
              <w:wordWrap/>
              <w:overflowPunct/>
              <w:topLinePunct w:val="0"/>
              <w:bidi w:val="0"/>
              <w:spacing w:before="15" w:line="360" w:lineRule="exact"/>
              <w:ind w:left="113" w:right="207" w:hanging="7"/>
              <w:rPr>
                <w:rFonts w:hint="eastAsia" w:eastAsia="宋体"/>
                <w:sz w:val="24"/>
                <w:szCs w:val="24"/>
                <w:lang w:eastAsia="zh-CN"/>
              </w:rPr>
            </w:pPr>
            <w:r>
              <w:rPr>
                <w:sz w:val="24"/>
                <w:szCs w:val="24"/>
              </w:rPr>
              <w:t>A.环保管理体系与措施科学合理，适用性强，思路清晰，内容全面</w:t>
            </w:r>
            <w:r>
              <w:rPr>
                <w:spacing w:val="-1"/>
                <w:sz w:val="24"/>
                <w:szCs w:val="24"/>
              </w:rPr>
              <w:t>，能够</w:t>
            </w:r>
            <w:r>
              <w:rPr>
                <w:sz w:val="24"/>
                <w:szCs w:val="24"/>
              </w:rPr>
              <w:t xml:space="preserve"> 根据实际情况制订，满足采购人的需要，考虑问</w:t>
            </w:r>
            <w:r>
              <w:rPr>
                <w:spacing w:val="-1"/>
                <w:sz w:val="24"/>
                <w:szCs w:val="24"/>
              </w:rPr>
              <w:t>题周全，实施过程务实，</w:t>
            </w:r>
            <w:r>
              <w:rPr>
                <w:sz w:val="24"/>
                <w:szCs w:val="24"/>
              </w:rPr>
              <w:t xml:space="preserve"> </w:t>
            </w:r>
            <w:r>
              <w:rPr>
                <w:spacing w:val="-2"/>
                <w:sz w:val="24"/>
                <w:szCs w:val="24"/>
              </w:rPr>
              <w:t>各项指标均能完成；</w:t>
            </w:r>
            <w:r>
              <w:rPr>
                <w:rFonts w:hint="eastAsia"/>
                <w:spacing w:val="-2"/>
                <w:sz w:val="24"/>
                <w:szCs w:val="24"/>
                <w:lang w:val="en-US" w:eastAsia="zh-CN"/>
              </w:rPr>
              <w:t>9</w:t>
            </w:r>
            <w:r>
              <w:rPr>
                <w:spacing w:val="-2"/>
                <w:sz w:val="24"/>
                <w:szCs w:val="24"/>
              </w:rPr>
              <w:t>-10</w:t>
            </w:r>
            <w:r>
              <w:rPr>
                <w:spacing w:val="-48"/>
                <w:sz w:val="24"/>
                <w:szCs w:val="24"/>
              </w:rPr>
              <w:t xml:space="preserve"> </w:t>
            </w:r>
            <w:r>
              <w:rPr>
                <w:spacing w:val="-2"/>
                <w:sz w:val="24"/>
                <w:szCs w:val="24"/>
              </w:rPr>
              <w:t>分</w:t>
            </w:r>
            <w:r>
              <w:rPr>
                <w:rFonts w:hint="eastAsia"/>
                <w:spacing w:val="-2"/>
                <w:sz w:val="24"/>
                <w:szCs w:val="24"/>
                <w:lang w:eastAsia="zh-CN"/>
              </w:rPr>
              <w:t>；</w:t>
            </w:r>
          </w:p>
          <w:p>
            <w:pPr>
              <w:pStyle w:val="15"/>
              <w:keepNext w:val="0"/>
              <w:keepLines w:val="0"/>
              <w:pageBreakBefore w:val="0"/>
              <w:wordWrap/>
              <w:overflowPunct/>
              <w:topLinePunct w:val="0"/>
              <w:bidi w:val="0"/>
              <w:spacing w:before="12" w:line="360" w:lineRule="exact"/>
              <w:ind w:left="116" w:right="106" w:hanging="8"/>
              <w:rPr>
                <w:rFonts w:hint="eastAsia" w:eastAsia="宋体"/>
                <w:sz w:val="24"/>
                <w:szCs w:val="24"/>
                <w:lang w:eastAsia="zh-CN"/>
              </w:rPr>
            </w:pPr>
            <w:r>
              <w:rPr>
                <w:spacing w:val="-1"/>
                <w:sz w:val="24"/>
                <w:szCs w:val="24"/>
              </w:rPr>
              <w:t>B.环保管理体系与措施基本能够满足采购需要，操作性不强；</w:t>
            </w:r>
            <w:r>
              <w:rPr>
                <w:rFonts w:hint="eastAsia"/>
                <w:spacing w:val="-1"/>
                <w:sz w:val="24"/>
                <w:szCs w:val="24"/>
                <w:lang w:val="en-US" w:eastAsia="zh-CN"/>
              </w:rPr>
              <w:t>5</w:t>
            </w:r>
            <w:r>
              <w:rPr>
                <w:spacing w:val="-1"/>
                <w:sz w:val="24"/>
                <w:szCs w:val="24"/>
              </w:rPr>
              <w:t>-8</w:t>
            </w:r>
            <w:r>
              <w:rPr>
                <w:spacing w:val="10"/>
                <w:sz w:val="24"/>
                <w:szCs w:val="24"/>
              </w:rPr>
              <w:t xml:space="preserve"> </w:t>
            </w:r>
            <w:r>
              <w:rPr>
                <w:spacing w:val="-6"/>
                <w:sz w:val="24"/>
                <w:szCs w:val="24"/>
              </w:rPr>
              <w:t>分</w:t>
            </w:r>
            <w:r>
              <w:rPr>
                <w:rFonts w:hint="eastAsia"/>
                <w:spacing w:val="-6"/>
                <w:sz w:val="24"/>
                <w:szCs w:val="24"/>
                <w:lang w:eastAsia="zh-CN"/>
              </w:rPr>
              <w:t>；</w:t>
            </w:r>
          </w:p>
          <w:p>
            <w:pPr>
              <w:pStyle w:val="15"/>
              <w:keepNext w:val="0"/>
              <w:keepLines w:val="0"/>
              <w:pageBreakBefore w:val="0"/>
              <w:wordWrap/>
              <w:overflowPunct/>
              <w:topLinePunct w:val="0"/>
              <w:bidi w:val="0"/>
              <w:spacing w:before="13" w:line="360" w:lineRule="exact"/>
              <w:ind w:left="111"/>
              <w:rPr>
                <w:rFonts w:hint="eastAsia" w:eastAsia="宋体"/>
                <w:sz w:val="24"/>
                <w:szCs w:val="24"/>
                <w:lang w:eastAsia="zh-CN"/>
              </w:rPr>
            </w:pPr>
            <w:r>
              <w:rPr>
                <w:spacing w:val="-1"/>
                <w:sz w:val="24"/>
                <w:szCs w:val="24"/>
              </w:rPr>
              <w:t>C.环保管理体系与措施不合理；</w:t>
            </w:r>
            <w:r>
              <w:rPr>
                <w:rFonts w:hint="eastAsia"/>
                <w:spacing w:val="-1"/>
                <w:sz w:val="24"/>
                <w:szCs w:val="24"/>
                <w:lang w:val="en-US" w:eastAsia="zh-CN"/>
              </w:rPr>
              <w:t>1</w:t>
            </w:r>
            <w:r>
              <w:rPr>
                <w:spacing w:val="-1"/>
                <w:sz w:val="24"/>
                <w:szCs w:val="24"/>
              </w:rPr>
              <w:t>-4</w:t>
            </w:r>
            <w:r>
              <w:rPr>
                <w:spacing w:val="-48"/>
                <w:sz w:val="24"/>
                <w:szCs w:val="24"/>
              </w:rPr>
              <w:t xml:space="preserve"> </w:t>
            </w:r>
            <w:r>
              <w:rPr>
                <w:spacing w:val="-2"/>
                <w:sz w:val="24"/>
                <w:szCs w:val="24"/>
              </w:rPr>
              <w:t>分</w:t>
            </w:r>
            <w:r>
              <w:rPr>
                <w:rFonts w:hint="eastAsia"/>
                <w:spacing w:val="-2"/>
                <w:sz w:val="24"/>
                <w:szCs w:val="24"/>
                <w:lang w:eastAsia="zh-CN"/>
              </w:rPr>
              <w:t>；</w:t>
            </w:r>
          </w:p>
          <w:p>
            <w:pPr>
              <w:pStyle w:val="15"/>
              <w:keepNext w:val="0"/>
              <w:keepLines w:val="0"/>
              <w:pageBreakBefore w:val="0"/>
              <w:wordWrap/>
              <w:overflowPunct/>
              <w:topLinePunct w:val="0"/>
              <w:bidi w:val="0"/>
              <w:spacing w:before="14" w:line="360" w:lineRule="exact"/>
              <w:ind w:left="109"/>
              <w:rPr>
                <w:rFonts w:hint="eastAsia" w:eastAsia="宋体"/>
                <w:sz w:val="24"/>
                <w:szCs w:val="24"/>
                <w:lang w:eastAsia="zh-CN"/>
              </w:rPr>
            </w:pPr>
            <w:r>
              <w:rPr>
                <w:spacing w:val="-2"/>
                <w:sz w:val="24"/>
                <w:szCs w:val="24"/>
              </w:rPr>
              <w:t>D.不提供者得</w:t>
            </w:r>
            <w:r>
              <w:rPr>
                <w:spacing w:val="-48"/>
                <w:sz w:val="24"/>
                <w:szCs w:val="24"/>
              </w:rPr>
              <w:t xml:space="preserve"> </w:t>
            </w:r>
            <w:r>
              <w:rPr>
                <w:spacing w:val="-2"/>
                <w:sz w:val="24"/>
                <w:szCs w:val="24"/>
              </w:rPr>
              <w:t>0</w:t>
            </w:r>
            <w:r>
              <w:rPr>
                <w:spacing w:val="-48"/>
                <w:sz w:val="24"/>
                <w:szCs w:val="24"/>
              </w:rPr>
              <w:t xml:space="preserve"> </w:t>
            </w:r>
            <w:r>
              <w:rPr>
                <w:spacing w:val="-2"/>
                <w:sz w:val="24"/>
                <w:szCs w:val="24"/>
              </w:rPr>
              <w:t>分</w:t>
            </w:r>
            <w:r>
              <w:rPr>
                <w:rFonts w:hint="eastAsia"/>
                <w:spacing w:val="-2"/>
                <w:sz w:val="24"/>
                <w:szCs w:val="24"/>
                <w:lang w:eastAsia="zh-CN"/>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6" w:type="dxa"/>
          <w:trHeight w:val="2408" w:hRule="atLeast"/>
        </w:trPr>
        <w:tc>
          <w:tcPr>
            <w:tcW w:w="532" w:type="dxa"/>
            <w:vAlign w:val="top"/>
          </w:tcPr>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pStyle w:val="15"/>
              <w:keepNext w:val="0"/>
              <w:keepLines w:val="0"/>
              <w:pageBreakBefore w:val="0"/>
              <w:wordWrap/>
              <w:overflowPunct/>
              <w:topLinePunct w:val="0"/>
              <w:bidi w:val="0"/>
              <w:spacing w:before="78" w:line="360" w:lineRule="exact"/>
              <w:ind w:left="212"/>
              <w:rPr>
                <w:sz w:val="24"/>
                <w:szCs w:val="24"/>
              </w:rPr>
            </w:pPr>
            <w:r>
              <w:rPr>
                <w:sz w:val="24"/>
                <w:szCs w:val="24"/>
              </w:rPr>
              <w:t>8</w:t>
            </w:r>
          </w:p>
        </w:tc>
        <w:tc>
          <w:tcPr>
            <w:tcW w:w="1424" w:type="dxa"/>
            <w:vAlign w:val="top"/>
          </w:tcPr>
          <w:p>
            <w:pPr>
              <w:keepNext w:val="0"/>
              <w:keepLines w:val="0"/>
              <w:pageBreakBefore w:val="0"/>
              <w:wordWrap/>
              <w:overflowPunct/>
              <w:topLinePunct w:val="0"/>
              <w:bidi w:val="0"/>
              <w:spacing w:line="360" w:lineRule="exact"/>
              <w:rPr>
                <w:rFonts w:ascii="Arial"/>
                <w:sz w:val="21"/>
              </w:rPr>
            </w:pPr>
          </w:p>
          <w:p>
            <w:pPr>
              <w:pStyle w:val="15"/>
              <w:keepNext w:val="0"/>
              <w:keepLines w:val="0"/>
              <w:pageBreakBefore w:val="0"/>
              <w:wordWrap/>
              <w:overflowPunct/>
              <w:topLinePunct w:val="0"/>
              <w:bidi w:val="0"/>
              <w:spacing w:before="78" w:line="360" w:lineRule="exact"/>
              <w:ind w:left="211" w:right="112" w:hanging="93"/>
              <w:jc w:val="both"/>
              <w:rPr>
                <w:sz w:val="24"/>
                <w:szCs w:val="24"/>
              </w:rPr>
            </w:pPr>
            <w:r>
              <w:rPr>
                <w:spacing w:val="-3"/>
                <w:sz w:val="24"/>
                <w:szCs w:val="24"/>
              </w:rPr>
              <w:t>工程进度计</w:t>
            </w:r>
            <w:r>
              <w:rPr>
                <w:spacing w:val="1"/>
                <w:sz w:val="24"/>
                <w:szCs w:val="24"/>
              </w:rPr>
              <w:t xml:space="preserve"> </w:t>
            </w:r>
            <w:r>
              <w:rPr>
                <w:spacing w:val="3"/>
                <w:sz w:val="24"/>
                <w:szCs w:val="24"/>
              </w:rPr>
              <w:t>划与措施</w:t>
            </w:r>
            <w:r>
              <w:rPr>
                <w:sz w:val="24"/>
                <w:szCs w:val="24"/>
              </w:rPr>
              <w:t xml:space="preserve">  </w:t>
            </w:r>
            <w:r>
              <w:rPr>
                <w:spacing w:val="-9"/>
                <w:sz w:val="24"/>
                <w:szCs w:val="24"/>
              </w:rPr>
              <w:t>（10</w:t>
            </w:r>
            <w:r>
              <w:rPr>
                <w:spacing w:val="-34"/>
                <w:sz w:val="24"/>
                <w:szCs w:val="24"/>
              </w:rPr>
              <w:t xml:space="preserve"> </w:t>
            </w:r>
            <w:r>
              <w:rPr>
                <w:spacing w:val="-9"/>
                <w:sz w:val="24"/>
                <w:szCs w:val="24"/>
              </w:rPr>
              <w:t>分）</w:t>
            </w:r>
          </w:p>
        </w:tc>
        <w:tc>
          <w:tcPr>
            <w:tcW w:w="7997" w:type="dxa"/>
            <w:vAlign w:val="top"/>
          </w:tcPr>
          <w:p>
            <w:pPr>
              <w:pStyle w:val="15"/>
              <w:keepNext w:val="0"/>
              <w:keepLines w:val="0"/>
              <w:pageBreakBefore w:val="0"/>
              <w:wordWrap/>
              <w:overflowPunct/>
              <w:topLinePunct w:val="0"/>
              <w:bidi w:val="0"/>
              <w:spacing w:before="36" w:line="360" w:lineRule="exact"/>
              <w:ind w:left="113"/>
              <w:rPr>
                <w:sz w:val="24"/>
                <w:szCs w:val="24"/>
              </w:rPr>
            </w:pPr>
            <w:r>
              <w:rPr>
                <w:spacing w:val="-3"/>
                <w:sz w:val="24"/>
                <w:szCs w:val="24"/>
              </w:rPr>
              <w:t>根据供应商提供的工程进度计划与措施进行比较赋分：</w:t>
            </w:r>
          </w:p>
          <w:p>
            <w:pPr>
              <w:pStyle w:val="15"/>
              <w:keepNext w:val="0"/>
              <w:keepLines w:val="0"/>
              <w:pageBreakBefore w:val="0"/>
              <w:wordWrap/>
              <w:overflowPunct/>
              <w:topLinePunct w:val="0"/>
              <w:bidi w:val="0"/>
              <w:spacing w:before="15" w:line="360" w:lineRule="exact"/>
              <w:ind w:left="113" w:right="207" w:hanging="7"/>
              <w:rPr>
                <w:rFonts w:hint="eastAsia" w:eastAsia="宋体"/>
                <w:sz w:val="24"/>
                <w:szCs w:val="24"/>
                <w:lang w:eastAsia="zh-CN"/>
              </w:rPr>
            </w:pPr>
            <w:r>
              <w:rPr>
                <w:sz w:val="24"/>
                <w:szCs w:val="24"/>
              </w:rPr>
              <w:t>A.工程进度计划与措施科学合理，适用性强，思路清晰，内容全面</w:t>
            </w:r>
            <w:r>
              <w:rPr>
                <w:spacing w:val="-1"/>
                <w:sz w:val="24"/>
                <w:szCs w:val="24"/>
              </w:rPr>
              <w:t>，能够</w:t>
            </w:r>
            <w:r>
              <w:rPr>
                <w:sz w:val="24"/>
                <w:szCs w:val="24"/>
              </w:rPr>
              <w:t xml:space="preserve"> 根据实际情况制订，满足采购人的需要，考虑问</w:t>
            </w:r>
            <w:r>
              <w:rPr>
                <w:spacing w:val="-1"/>
                <w:sz w:val="24"/>
                <w:szCs w:val="24"/>
              </w:rPr>
              <w:t>题周全，实施过程务实，</w:t>
            </w:r>
            <w:r>
              <w:rPr>
                <w:sz w:val="24"/>
                <w:szCs w:val="24"/>
              </w:rPr>
              <w:t xml:space="preserve"> </w:t>
            </w:r>
            <w:r>
              <w:rPr>
                <w:spacing w:val="-2"/>
                <w:sz w:val="24"/>
                <w:szCs w:val="24"/>
              </w:rPr>
              <w:t>各项指标均能完成；</w:t>
            </w:r>
            <w:r>
              <w:rPr>
                <w:rFonts w:hint="eastAsia"/>
                <w:spacing w:val="-2"/>
                <w:sz w:val="24"/>
                <w:szCs w:val="24"/>
                <w:lang w:val="en-US" w:eastAsia="zh-CN"/>
              </w:rPr>
              <w:t>9</w:t>
            </w:r>
            <w:r>
              <w:rPr>
                <w:spacing w:val="-2"/>
                <w:sz w:val="24"/>
                <w:szCs w:val="24"/>
              </w:rPr>
              <w:t>-10</w:t>
            </w:r>
            <w:r>
              <w:rPr>
                <w:spacing w:val="-48"/>
                <w:sz w:val="24"/>
                <w:szCs w:val="24"/>
              </w:rPr>
              <w:t xml:space="preserve"> </w:t>
            </w:r>
            <w:r>
              <w:rPr>
                <w:spacing w:val="-2"/>
                <w:sz w:val="24"/>
                <w:szCs w:val="24"/>
              </w:rPr>
              <w:t>分</w:t>
            </w:r>
            <w:r>
              <w:rPr>
                <w:rFonts w:hint="eastAsia"/>
                <w:spacing w:val="-2"/>
                <w:sz w:val="24"/>
                <w:szCs w:val="24"/>
                <w:lang w:eastAsia="zh-CN"/>
              </w:rPr>
              <w:t>；</w:t>
            </w:r>
          </w:p>
          <w:p>
            <w:pPr>
              <w:pStyle w:val="15"/>
              <w:keepNext w:val="0"/>
              <w:keepLines w:val="0"/>
              <w:pageBreakBefore w:val="0"/>
              <w:wordWrap/>
              <w:overflowPunct/>
              <w:topLinePunct w:val="0"/>
              <w:bidi w:val="0"/>
              <w:spacing w:before="12" w:line="360" w:lineRule="exact"/>
              <w:ind w:left="116" w:right="106" w:hanging="8"/>
              <w:rPr>
                <w:rFonts w:hint="eastAsia" w:eastAsia="宋体"/>
                <w:sz w:val="24"/>
                <w:szCs w:val="24"/>
                <w:lang w:eastAsia="zh-CN"/>
              </w:rPr>
            </w:pPr>
            <w:r>
              <w:rPr>
                <w:spacing w:val="-1"/>
                <w:sz w:val="24"/>
                <w:szCs w:val="24"/>
              </w:rPr>
              <w:t>B.工程进度计划与措施基本能够满足采购需要，操作性不强；</w:t>
            </w:r>
            <w:r>
              <w:rPr>
                <w:rFonts w:hint="eastAsia"/>
                <w:spacing w:val="-1"/>
                <w:sz w:val="24"/>
                <w:szCs w:val="24"/>
                <w:lang w:val="en-US" w:eastAsia="zh-CN"/>
              </w:rPr>
              <w:t>5</w:t>
            </w:r>
            <w:r>
              <w:rPr>
                <w:spacing w:val="-1"/>
                <w:sz w:val="24"/>
                <w:szCs w:val="24"/>
              </w:rPr>
              <w:t>-8</w:t>
            </w:r>
            <w:r>
              <w:rPr>
                <w:spacing w:val="10"/>
                <w:sz w:val="24"/>
                <w:szCs w:val="24"/>
              </w:rPr>
              <w:t xml:space="preserve"> </w:t>
            </w:r>
            <w:r>
              <w:rPr>
                <w:spacing w:val="-6"/>
                <w:sz w:val="24"/>
                <w:szCs w:val="24"/>
              </w:rPr>
              <w:t>分</w:t>
            </w:r>
            <w:r>
              <w:rPr>
                <w:rFonts w:hint="eastAsia"/>
                <w:spacing w:val="-6"/>
                <w:sz w:val="24"/>
                <w:szCs w:val="24"/>
                <w:lang w:eastAsia="zh-CN"/>
              </w:rPr>
              <w:t>；</w:t>
            </w:r>
          </w:p>
          <w:p>
            <w:pPr>
              <w:pStyle w:val="15"/>
              <w:keepNext w:val="0"/>
              <w:keepLines w:val="0"/>
              <w:pageBreakBefore w:val="0"/>
              <w:wordWrap/>
              <w:overflowPunct/>
              <w:topLinePunct w:val="0"/>
              <w:bidi w:val="0"/>
              <w:spacing w:before="13" w:line="360" w:lineRule="exact"/>
              <w:ind w:left="111"/>
              <w:rPr>
                <w:rFonts w:hint="eastAsia" w:eastAsia="宋体"/>
                <w:sz w:val="24"/>
                <w:szCs w:val="24"/>
                <w:lang w:eastAsia="zh-CN"/>
              </w:rPr>
            </w:pPr>
            <w:r>
              <w:rPr>
                <w:spacing w:val="-1"/>
                <w:sz w:val="24"/>
                <w:szCs w:val="24"/>
              </w:rPr>
              <w:t>C.工程进度计划与措施不合理；</w:t>
            </w:r>
            <w:r>
              <w:rPr>
                <w:rFonts w:hint="eastAsia"/>
                <w:spacing w:val="-1"/>
                <w:sz w:val="24"/>
                <w:szCs w:val="24"/>
                <w:lang w:val="en-US" w:eastAsia="zh-CN"/>
              </w:rPr>
              <w:t>1</w:t>
            </w:r>
            <w:r>
              <w:rPr>
                <w:spacing w:val="-1"/>
                <w:sz w:val="24"/>
                <w:szCs w:val="24"/>
              </w:rPr>
              <w:t>-4</w:t>
            </w:r>
            <w:r>
              <w:rPr>
                <w:spacing w:val="-48"/>
                <w:sz w:val="24"/>
                <w:szCs w:val="24"/>
              </w:rPr>
              <w:t xml:space="preserve"> </w:t>
            </w:r>
            <w:r>
              <w:rPr>
                <w:spacing w:val="-2"/>
                <w:sz w:val="24"/>
                <w:szCs w:val="24"/>
              </w:rPr>
              <w:t>分</w:t>
            </w:r>
            <w:r>
              <w:rPr>
                <w:rFonts w:hint="eastAsia"/>
                <w:spacing w:val="-2"/>
                <w:sz w:val="24"/>
                <w:szCs w:val="24"/>
                <w:lang w:eastAsia="zh-CN"/>
              </w:rPr>
              <w:t>；</w:t>
            </w:r>
          </w:p>
          <w:p>
            <w:pPr>
              <w:pStyle w:val="15"/>
              <w:keepNext w:val="0"/>
              <w:keepLines w:val="0"/>
              <w:pageBreakBefore w:val="0"/>
              <w:wordWrap/>
              <w:overflowPunct/>
              <w:topLinePunct w:val="0"/>
              <w:bidi w:val="0"/>
              <w:spacing w:before="13" w:line="360" w:lineRule="exact"/>
              <w:ind w:left="109"/>
              <w:rPr>
                <w:rFonts w:hint="eastAsia" w:eastAsia="宋体"/>
                <w:sz w:val="24"/>
                <w:szCs w:val="24"/>
                <w:lang w:eastAsia="zh-CN"/>
              </w:rPr>
            </w:pPr>
            <w:r>
              <w:rPr>
                <w:spacing w:val="-2"/>
                <w:sz w:val="24"/>
                <w:szCs w:val="24"/>
              </w:rPr>
              <w:t>D.不提供者得</w:t>
            </w:r>
            <w:r>
              <w:rPr>
                <w:spacing w:val="-48"/>
                <w:sz w:val="24"/>
                <w:szCs w:val="24"/>
              </w:rPr>
              <w:t xml:space="preserve"> </w:t>
            </w:r>
            <w:r>
              <w:rPr>
                <w:spacing w:val="-2"/>
                <w:sz w:val="24"/>
                <w:szCs w:val="24"/>
              </w:rPr>
              <w:t>0</w:t>
            </w:r>
            <w:r>
              <w:rPr>
                <w:spacing w:val="-48"/>
                <w:sz w:val="24"/>
                <w:szCs w:val="24"/>
              </w:rPr>
              <w:t xml:space="preserve"> </w:t>
            </w:r>
            <w:r>
              <w:rPr>
                <w:spacing w:val="-2"/>
                <w:sz w:val="24"/>
                <w:szCs w:val="24"/>
              </w:rPr>
              <w:t>分</w:t>
            </w:r>
            <w:r>
              <w:rPr>
                <w:rFonts w:hint="eastAsia"/>
                <w:spacing w:val="-2"/>
                <w:sz w:val="24"/>
                <w:szCs w:val="24"/>
                <w:lang w:eastAsia="zh-CN"/>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6" w:type="dxa"/>
          <w:trHeight w:val="567" w:hRule="atLeast"/>
        </w:trPr>
        <w:tc>
          <w:tcPr>
            <w:tcW w:w="9953" w:type="dxa"/>
            <w:gridSpan w:val="3"/>
            <w:vAlign w:val="top"/>
          </w:tcPr>
          <w:p>
            <w:pPr>
              <w:pStyle w:val="15"/>
              <w:keepNext w:val="0"/>
              <w:keepLines w:val="0"/>
              <w:pageBreakBefore w:val="0"/>
              <w:wordWrap/>
              <w:overflowPunct/>
              <w:topLinePunct w:val="0"/>
              <w:bidi w:val="0"/>
              <w:spacing w:before="209" w:line="360" w:lineRule="exact"/>
              <w:ind w:left="3753"/>
              <w:rPr>
                <w:sz w:val="24"/>
                <w:szCs w:val="24"/>
              </w:rPr>
            </w:pPr>
            <w:r>
              <w:rPr>
                <w:b/>
                <w:bCs/>
                <w:spacing w:val="-4"/>
                <w:sz w:val="24"/>
                <w:szCs w:val="24"/>
              </w:rPr>
              <w:t>三、投标报价（30</w:t>
            </w:r>
            <w:r>
              <w:rPr>
                <w:spacing w:val="-47"/>
                <w:sz w:val="24"/>
                <w:szCs w:val="24"/>
              </w:rPr>
              <w:t xml:space="preserve"> </w:t>
            </w:r>
            <w:r>
              <w:rPr>
                <w:b/>
                <w:bCs/>
                <w:spacing w:val="-4"/>
                <w:sz w:val="24"/>
                <w:szCs w:val="24"/>
              </w:rPr>
              <w:t>分）</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6" w:type="dxa"/>
          <w:trHeight w:val="1874" w:hRule="atLeast"/>
        </w:trPr>
        <w:tc>
          <w:tcPr>
            <w:tcW w:w="532" w:type="dxa"/>
            <w:vAlign w:val="top"/>
          </w:tcPr>
          <w:p>
            <w:pPr>
              <w:keepNext w:val="0"/>
              <w:keepLines w:val="0"/>
              <w:pageBreakBefore w:val="0"/>
              <w:wordWrap/>
              <w:overflowPunct/>
              <w:topLinePunct w:val="0"/>
              <w:bidi w:val="0"/>
              <w:spacing w:line="360" w:lineRule="exact"/>
              <w:rPr>
                <w:rFonts w:ascii="Arial"/>
                <w:sz w:val="21"/>
              </w:rPr>
            </w:pPr>
          </w:p>
          <w:p>
            <w:pPr>
              <w:keepNext w:val="0"/>
              <w:keepLines w:val="0"/>
              <w:pageBreakBefore w:val="0"/>
              <w:wordWrap/>
              <w:overflowPunct/>
              <w:topLinePunct w:val="0"/>
              <w:bidi w:val="0"/>
              <w:spacing w:line="360" w:lineRule="exact"/>
              <w:rPr>
                <w:rFonts w:ascii="Arial"/>
                <w:sz w:val="21"/>
              </w:rPr>
            </w:pPr>
          </w:p>
          <w:p>
            <w:pPr>
              <w:pStyle w:val="15"/>
              <w:keepNext w:val="0"/>
              <w:keepLines w:val="0"/>
              <w:pageBreakBefore w:val="0"/>
              <w:wordWrap/>
              <w:overflowPunct/>
              <w:topLinePunct w:val="0"/>
              <w:bidi w:val="0"/>
              <w:spacing w:before="78" w:line="360" w:lineRule="exact"/>
              <w:ind w:left="212"/>
              <w:rPr>
                <w:sz w:val="24"/>
                <w:szCs w:val="24"/>
              </w:rPr>
            </w:pPr>
            <w:r>
              <w:rPr>
                <w:sz w:val="24"/>
                <w:szCs w:val="24"/>
              </w:rPr>
              <w:t>9</w:t>
            </w:r>
          </w:p>
        </w:tc>
        <w:tc>
          <w:tcPr>
            <w:tcW w:w="1424" w:type="dxa"/>
            <w:vAlign w:val="top"/>
          </w:tcPr>
          <w:p>
            <w:pPr>
              <w:keepNext w:val="0"/>
              <w:keepLines w:val="0"/>
              <w:pageBreakBefore w:val="0"/>
              <w:wordWrap/>
              <w:overflowPunct/>
              <w:topLinePunct w:val="0"/>
              <w:bidi w:val="0"/>
              <w:spacing w:line="360" w:lineRule="exact"/>
              <w:rPr>
                <w:rFonts w:ascii="Arial"/>
                <w:sz w:val="21"/>
              </w:rPr>
            </w:pPr>
          </w:p>
          <w:p>
            <w:pPr>
              <w:pStyle w:val="15"/>
              <w:keepNext w:val="0"/>
              <w:keepLines w:val="0"/>
              <w:pageBreakBefore w:val="0"/>
              <w:wordWrap/>
              <w:overflowPunct/>
              <w:topLinePunct w:val="0"/>
              <w:bidi w:val="0"/>
              <w:spacing w:before="78" w:line="360" w:lineRule="exact"/>
              <w:ind w:left="238"/>
              <w:rPr>
                <w:sz w:val="24"/>
                <w:szCs w:val="24"/>
              </w:rPr>
            </w:pPr>
            <w:r>
              <w:rPr>
                <w:spacing w:val="-3"/>
                <w:sz w:val="24"/>
                <w:szCs w:val="24"/>
              </w:rPr>
              <w:t>投标报价</w:t>
            </w:r>
          </w:p>
          <w:p>
            <w:pPr>
              <w:pStyle w:val="15"/>
              <w:keepNext w:val="0"/>
              <w:keepLines w:val="0"/>
              <w:pageBreakBefore w:val="0"/>
              <w:wordWrap/>
              <w:overflowPunct/>
              <w:topLinePunct w:val="0"/>
              <w:bidi w:val="0"/>
              <w:spacing w:before="181" w:line="360" w:lineRule="exact"/>
              <w:ind w:left="285"/>
              <w:rPr>
                <w:sz w:val="24"/>
                <w:szCs w:val="24"/>
              </w:rPr>
            </w:pPr>
            <w:r>
              <w:rPr>
                <w:spacing w:val="-5"/>
                <w:sz w:val="21"/>
                <w:szCs w:val="21"/>
              </w:rPr>
              <w:t>（</w:t>
            </w:r>
            <w:r>
              <w:rPr>
                <w:spacing w:val="-5"/>
                <w:sz w:val="24"/>
                <w:szCs w:val="24"/>
              </w:rPr>
              <w:t>30</w:t>
            </w:r>
            <w:r>
              <w:rPr>
                <w:spacing w:val="-46"/>
                <w:sz w:val="24"/>
                <w:szCs w:val="24"/>
              </w:rPr>
              <w:t xml:space="preserve"> </w:t>
            </w:r>
            <w:r>
              <w:rPr>
                <w:spacing w:val="-5"/>
                <w:sz w:val="24"/>
                <w:szCs w:val="24"/>
              </w:rPr>
              <w:t>分)</w:t>
            </w:r>
          </w:p>
        </w:tc>
        <w:tc>
          <w:tcPr>
            <w:tcW w:w="7997" w:type="dxa"/>
            <w:vAlign w:val="top"/>
          </w:tcPr>
          <w:p>
            <w:pPr>
              <w:keepNext w:val="0"/>
              <w:keepLines w:val="0"/>
              <w:pageBreakBefore w:val="0"/>
              <w:wordWrap/>
              <w:overflowPunct/>
              <w:topLinePunct w:val="0"/>
              <w:bidi w:val="0"/>
              <w:spacing w:line="360" w:lineRule="exact"/>
              <w:ind w:left="239" w:leftChars="114" w:firstLine="0" w:firstLineChars="0"/>
              <w:jc w:val="left"/>
              <w:rPr>
                <w:rFonts w:hint="eastAsia" w:ascii="Arial"/>
                <w:sz w:val="24"/>
                <w:szCs w:val="24"/>
                <w:lang w:val="en-US" w:eastAsia="zh-CN"/>
              </w:rPr>
            </w:pPr>
            <w:r>
              <w:rPr>
                <w:rFonts w:hint="eastAsia" w:ascii="Arial"/>
                <w:sz w:val="24"/>
                <w:szCs w:val="24"/>
                <w:lang w:val="en-US" w:eastAsia="zh-CN"/>
              </w:rPr>
              <w:t>满足本招标文件要求且报价最低的投标人的价格为评标基准价，其价格分为满分。其他投标人的价格统一按照下列公式计算：</w:t>
            </w:r>
          </w:p>
          <w:p>
            <w:pPr>
              <w:keepNext w:val="0"/>
              <w:keepLines w:val="0"/>
              <w:pageBreakBefore w:val="0"/>
              <w:wordWrap/>
              <w:overflowPunct/>
              <w:topLinePunct w:val="0"/>
              <w:bidi w:val="0"/>
              <w:spacing w:line="360" w:lineRule="exact"/>
              <w:ind w:left="239" w:leftChars="114" w:firstLine="0" w:firstLineChars="0"/>
              <w:jc w:val="left"/>
              <w:rPr>
                <w:sz w:val="24"/>
                <w:szCs w:val="24"/>
              </w:rPr>
            </w:pPr>
            <w:r>
              <w:rPr>
                <w:rFonts w:hint="eastAsia" w:ascii="Arial"/>
                <w:sz w:val="24"/>
                <w:szCs w:val="24"/>
                <w:lang w:val="en-US" w:eastAsia="zh-CN"/>
              </w:rPr>
              <w:t>投标报价得分=(评标基准价／投标报价)×价格分值（四舍五入取小数点后两位）</w:t>
            </w:r>
          </w:p>
        </w:tc>
      </w:tr>
    </w:tbl>
    <w:p>
      <w:pPr>
        <w:keepNext w:val="0"/>
        <w:keepLines w:val="0"/>
        <w:pageBreakBefore w:val="0"/>
        <w:numPr>
          <w:ilvl w:val="0"/>
          <w:numId w:val="0"/>
        </w:numPr>
        <w:wordWrap/>
        <w:overflowPunct/>
        <w:topLinePunct w:val="0"/>
        <w:bidi w:val="0"/>
        <w:spacing w:line="360" w:lineRule="exact"/>
        <w:rPr>
          <w:rFonts w:hint="eastAsia" w:ascii="Arial"/>
          <w:b/>
          <w:bCs/>
          <w:sz w:val="24"/>
          <w:szCs w:val="24"/>
        </w:rPr>
      </w:pPr>
      <w:r>
        <w:rPr>
          <w:rFonts w:hint="eastAsia" w:eastAsia="宋体"/>
          <w:b/>
          <w:bCs/>
          <w:sz w:val="24"/>
          <w:szCs w:val="24"/>
          <w:lang w:val="en-US" w:eastAsia="zh-CN"/>
        </w:rPr>
        <w:t>八</w:t>
      </w:r>
      <w:r>
        <w:rPr>
          <w:rFonts w:hint="eastAsia" w:ascii="Arial"/>
          <w:b/>
          <w:bCs/>
          <w:sz w:val="24"/>
          <w:szCs w:val="24"/>
        </w:rPr>
        <w:t>、其他事项​</w:t>
      </w:r>
    </w:p>
    <w:p>
      <w:pPr>
        <w:keepNext w:val="0"/>
        <w:keepLines w:val="0"/>
        <w:pageBreakBefore w:val="0"/>
        <w:wordWrap/>
        <w:overflowPunct/>
        <w:topLinePunct w:val="0"/>
        <w:bidi w:val="0"/>
        <w:spacing w:line="360" w:lineRule="exact"/>
        <w:rPr>
          <w:rFonts w:hint="eastAsia" w:ascii="Arial"/>
          <w:sz w:val="24"/>
          <w:szCs w:val="24"/>
        </w:rPr>
      </w:pPr>
      <w:r>
        <w:rPr>
          <w:rFonts w:hint="eastAsia" w:eastAsia="宋体"/>
          <w:sz w:val="24"/>
          <w:szCs w:val="24"/>
          <w:lang w:val="en-US" w:eastAsia="zh-CN"/>
        </w:rPr>
        <w:t>1.</w:t>
      </w:r>
      <w:r>
        <w:rPr>
          <w:rFonts w:hint="eastAsia" w:ascii="Arial"/>
          <w:sz w:val="24"/>
          <w:szCs w:val="24"/>
        </w:rPr>
        <w:t>本采购需求方案仅为本次采购项目的基本要求，供应商应根据自身产品及服务特点，在满足本方案要求的基础上，提供更详细、更优质的技术方案及服务承诺</w:t>
      </w:r>
      <w:r>
        <w:rPr>
          <w:rFonts w:hint="eastAsia" w:eastAsia="宋体"/>
          <w:sz w:val="24"/>
          <w:szCs w:val="24"/>
          <w:lang w:val="en-US" w:eastAsia="zh-CN"/>
        </w:rPr>
        <w:t>2.</w:t>
      </w:r>
      <w:r>
        <w:rPr>
          <w:rFonts w:hint="eastAsia" w:ascii="Arial"/>
          <w:sz w:val="24"/>
          <w:szCs w:val="24"/>
        </w:rPr>
        <w:t>在采购过程中，如采购方发现供应商存在提供虚假材料、恶意串通、围标串标等违法违规行为，将取消其投标资格，并依法追究其法律责任。​</w:t>
      </w:r>
    </w:p>
    <w:p>
      <w:pPr>
        <w:keepNext w:val="0"/>
        <w:keepLines w:val="0"/>
        <w:pageBreakBefore w:val="0"/>
        <w:wordWrap/>
        <w:overflowPunct/>
        <w:topLinePunct w:val="0"/>
        <w:bidi w:val="0"/>
        <w:spacing w:line="360" w:lineRule="exact"/>
        <w:rPr>
          <w:rFonts w:hint="eastAsia" w:ascii="Arial"/>
          <w:sz w:val="24"/>
          <w:szCs w:val="24"/>
        </w:rPr>
      </w:pPr>
      <w:r>
        <w:rPr>
          <w:rFonts w:hint="eastAsia" w:eastAsia="宋体"/>
          <w:sz w:val="24"/>
          <w:szCs w:val="24"/>
          <w:lang w:val="en-US" w:eastAsia="zh-CN"/>
        </w:rPr>
        <w:t>3.</w:t>
      </w:r>
      <w:r>
        <w:rPr>
          <w:rFonts w:hint="eastAsia" w:ascii="Arial"/>
          <w:sz w:val="24"/>
          <w:szCs w:val="24"/>
        </w:rPr>
        <w:t>本采购项目的解释权归采购方所有，采购方有权根据项目实际情况对采购需求方案进行调整或补充，并及时通知各潜在供应商。</w:t>
      </w:r>
    </w:p>
    <w:p>
      <w:pPr>
        <w:keepNext w:val="0"/>
        <w:keepLines w:val="0"/>
        <w:pageBreakBefore w:val="0"/>
        <w:wordWrap/>
        <w:overflowPunct/>
        <w:topLinePunct w:val="0"/>
        <w:bidi w:val="0"/>
        <w:spacing w:line="360" w:lineRule="exact"/>
        <w:rPr>
          <w:rFonts w:hint="eastAsia" w:ascii="Arial"/>
          <w:sz w:val="24"/>
          <w:szCs w:val="24"/>
        </w:rPr>
      </w:pPr>
      <w:r>
        <w:rPr>
          <w:rFonts w:hint="eastAsia" w:eastAsia="宋体"/>
          <w:sz w:val="24"/>
          <w:szCs w:val="24"/>
          <w:lang w:val="en-US" w:eastAsia="zh-CN"/>
        </w:rPr>
        <w:t>4.</w:t>
      </w:r>
      <w:r>
        <w:rPr>
          <w:rFonts w:hint="eastAsia" w:ascii="Arial"/>
          <w:sz w:val="24"/>
          <w:szCs w:val="24"/>
        </w:rPr>
        <w:t>供应商在投标前</w:t>
      </w:r>
      <w:r>
        <w:rPr>
          <w:rFonts w:hint="eastAsia" w:eastAsia="宋体"/>
          <w:sz w:val="24"/>
          <w:szCs w:val="24"/>
          <w:lang w:val="en-US" w:eastAsia="zh-CN"/>
        </w:rPr>
        <w:t>到</w:t>
      </w:r>
      <w:r>
        <w:rPr>
          <w:rFonts w:hint="eastAsia" w:ascii="Arial"/>
          <w:sz w:val="24"/>
          <w:szCs w:val="24"/>
        </w:rPr>
        <w:t>现场勘察：由投标人自行安排，招标人不统一组织。应充分了解项目需求及现场情况，如有疑问，应在现场提出，采购方将现场解答。</w:t>
      </w:r>
    </w:p>
    <w:p>
      <w:pPr>
        <w:keepNext w:val="0"/>
        <w:keepLines w:val="0"/>
        <w:pageBreakBefore w:val="0"/>
        <w:wordWrap/>
        <w:overflowPunct/>
        <w:topLinePunct w:val="0"/>
        <w:bidi w:val="0"/>
        <w:spacing w:line="360" w:lineRule="exact"/>
        <w:rPr>
          <w:rFonts w:hint="eastAsia" w:ascii="Arial"/>
          <w:sz w:val="24"/>
          <w:szCs w:val="24"/>
        </w:rPr>
      </w:pPr>
      <w:r>
        <w:rPr>
          <w:rFonts w:hint="eastAsia" w:ascii="Arial"/>
          <w:sz w:val="24"/>
          <w:szCs w:val="24"/>
        </w:rPr>
        <w:t>供应商参与投标即视为已完全理解并接受本采购需求方案的所有内容。</w:t>
      </w:r>
    </w:p>
    <w:p>
      <w:pPr>
        <w:keepNext w:val="0"/>
        <w:keepLines w:val="0"/>
        <w:pageBreakBefore w:val="0"/>
        <w:wordWrap/>
        <w:overflowPunct/>
        <w:topLinePunct w:val="0"/>
        <w:bidi w:val="0"/>
        <w:spacing w:line="360" w:lineRule="exact"/>
        <w:ind w:left="422" w:leftChars="0" w:hanging="422" w:hangingChars="175"/>
        <w:rPr>
          <w:rFonts w:hint="eastAsia" w:eastAsia="宋体"/>
          <w:b/>
          <w:bCs/>
          <w:sz w:val="24"/>
          <w:szCs w:val="24"/>
          <w:lang w:val="en-US" w:eastAsia="zh-CN"/>
        </w:rPr>
      </w:pPr>
    </w:p>
    <w:p>
      <w:pPr>
        <w:keepNext w:val="0"/>
        <w:keepLines w:val="0"/>
        <w:pageBreakBefore w:val="0"/>
        <w:wordWrap/>
        <w:overflowPunct/>
        <w:topLinePunct w:val="0"/>
        <w:bidi w:val="0"/>
        <w:spacing w:line="360" w:lineRule="exact"/>
        <w:ind w:left="422" w:leftChars="0" w:hanging="422" w:hangingChars="175"/>
        <w:rPr>
          <w:rFonts w:hint="eastAsia" w:eastAsia="宋体"/>
          <w:b/>
          <w:bCs/>
          <w:sz w:val="24"/>
          <w:szCs w:val="24"/>
          <w:lang w:val="en-US" w:eastAsia="zh-CN"/>
        </w:rPr>
      </w:pPr>
    </w:p>
    <w:p>
      <w:pPr>
        <w:keepNext w:val="0"/>
        <w:keepLines w:val="0"/>
        <w:pageBreakBefore w:val="0"/>
        <w:wordWrap/>
        <w:overflowPunct/>
        <w:topLinePunct w:val="0"/>
        <w:bidi w:val="0"/>
        <w:spacing w:line="360" w:lineRule="exact"/>
        <w:ind w:left="422" w:leftChars="0" w:hanging="422" w:hangingChars="175"/>
        <w:rPr>
          <w:rFonts w:hint="eastAsia" w:ascii="Arial"/>
          <w:b/>
          <w:bCs/>
          <w:sz w:val="24"/>
          <w:szCs w:val="24"/>
        </w:rPr>
      </w:pPr>
      <w:r>
        <w:rPr>
          <w:rFonts w:hint="eastAsia" w:eastAsia="宋体"/>
          <w:b/>
          <w:bCs/>
          <w:sz w:val="24"/>
          <w:szCs w:val="24"/>
          <w:lang w:val="en-US" w:eastAsia="zh-CN"/>
        </w:rPr>
        <w:t>九</w:t>
      </w:r>
      <w:r>
        <w:rPr>
          <w:rFonts w:hint="eastAsia" w:ascii="Arial"/>
          <w:b/>
          <w:bCs/>
          <w:sz w:val="24"/>
          <w:szCs w:val="24"/>
        </w:rPr>
        <w:t>、</w:t>
      </w:r>
      <w:r>
        <w:rPr>
          <w:rFonts w:hint="eastAsia" w:eastAsia="宋体"/>
          <w:b/>
          <w:bCs/>
          <w:sz w:val="24"/>
          <w:szCs w:val="24"/>
          <w:lang w:val="en-US" w:eastAsia="zh-CN"/>
        </w:rPr>
        <w:t>合同文本</w:t>
      </w:r>
      <w:r>
        <w:rPr>
          <w:rFonts w:hint="eastAsia" w:ascii="Arial"/>
          <w:b/>
          <w:bCs/>
          <w:sz w:val="24"/>
          <w:szCs w:val="24"/>
        </w:rPr>
        <w:t>​</w:t>
      </w:r>
    </w:p>
    <w:p>
      <w:pPr>
        <w:keepNext w:val="0"/>
        <w:keepLines w:val="0"/>
        <w:pageBreakBefore w:val="0"/>
        <w:wordWrap/>
        <w:overflowPunct/>
        <w:topLinePunct w:val="0"/>
        <w:bidi w:val="0"/>
        <w:spacing w:line="360" w:lineRule="exact"/>
        <w:rPr>
          <w:sz w:val="18"/>
          <w:szCs w:val="18"/>
        </w:rPr>
        <w:sectPr>
          <w:footerReference r:id="rId5" w:type="default"/>
          <w:pgSz w:w="11905" w:h="16840"/>
          <w:pgMar w:top="400" w:right="972" w:bottom="1356" w:left="973" w:header="0" w:footer="1196" w:gutter="0"/>
          <w:pgNumType w:fmt="decimal" w:start="1"/>
          <w:cols w:space="720" w:num="1"/>
        </w:sectPr>
      </w:pPr>
    </w:p>
    <w:p>
      <w:pPr>
        <w:pStyle w:val="2"/>
        <w:keepNext w:val="0"/>
        <w:keepLines w:val="0"/>
        <w:pageBreakBefore w:val="0"/>
        <w:wordWrap/>
        <w:overflowPunct/>
        <w:topLinePunct w:val="0"/>
        <w:bidi w:val="0"/>
        <w:spacing w:line="360" w:lineRule="exact"/>
        <w:ind w:firstLine="960" w:firstLineChars="300"/>
        <w:rPr>
          <w:sz w:val="32"/>
          <w:szCs w:val="32"/>
        </w:rPr>
      </w:pPr>
      <w:r>
        <w:rPr>
          <w:rFonts w:hint="eastAsia"/>
          <w:b/>
          <w:bCs/>
          <w:sz w:val="32"/>
          <w:szCs w:val="32"/>
          <w:lang w:val="en-US" w:eastAsia="zh-CN"/>
        </w:rPr>
        <w:t>海南开放大学</w:t>
      </w:r>
      <w:r>
        <w:rPr>
          <w:sz w:val="32"/>
          <w:szCs w:val="32"/>
        </w:rPr>
        <w:t>600KW 柴油发电机</w:t>
      </w:r>
      <w:r>
        <w:rPr>
          <w:rFonts w:hint="eastAsia"/>
          <w:sz w:val="32"/>
          <w:szCs w:val="32"/>
          <w:lang w:val="en-US" w:eastAsia="zh-CN"/>
        </w:rPr>
        <w:t>组采购安装项目</w:t>
      </w:r>
      <w:r>
        <w:rPr>
          <w:sz w:val="32"/>
          <w:szCs w:val="32"/>
        </w:rPr>
        <w:t>合同</w:t>
      </w:r>
    </w:p>
    <w:p>
      <w:pPr>
        <w:pStyle w:val="17"/>
        <w:keepNext w:val="0"/>
        <w:keepLines w:val="0"/>
        <w:pageBreakBefore w:val="0"/>
        <w:wordWrap/>
        <w:overflowPunct/>
        <w:topLinePunct w:val="0"/>
        <w:bidi w:val="0"/>
        <w:spacing w:line="360" w:lineRule="exact"/>
        <w:ind w:firstLine="440" w:firstLineChars="200"/>
      </w:pPr>
      <w:r>
        <w:t>合同编号：</w:t>
      </w:r>
    </w:p>
    <w:p>
      <w:pPr>
        <w:pStyle w:val="17"/>
        <w:keepNext w:val="0"/>
        <w:keepLines w:val="0"/>
        <w:pageBreakBefore w:val="0"/>
        <w:wordWrap/>
        <w:overflowPunct/>
        <w:topLinePunct w:val="0"/>
        <w:bidi w:val="0"/>
        <w:spacing w:line="360" w:lineRule="exact"/>
      </w:pPr>
    </w:p>
    <w:p>
      <w:pPr>
        <w:pStyle w:val="17"/>
        <w:keepNext w:val="0"/>
        <w:keepLines w:val="0"/>
        <w:pageBreakBefore w:val="0"/>
        <w:wordWrap/>
        <w:overflowPunct/>
        <w:topLinePunct w:val="0"/>
        <w:bidi w:val="0"/>
        <w:spacing w:line="360" w:lineRule="exact"/>
      </w:pPr>
    </w:p>
    <w:p>
      <w:pPr>
        <w:pStyle w:val="17"/>
        <w:keepNext w:val="0"/>
        <w:keepLines w:val="0"/>
        <w:pageBreakBefore w:val="0"/>
        <w:wordWrap/>
        <w:overflowPunct/>
        <w:topLinePunct w:val="0"/>
        <w:bidi w:val="0"/>
        <w:spacing w:line="360" w:lineRule="exact"/>
      </w:pPr>
    </w:p>
    <w:p>
      <w:pPr>
        <w:pStyle w:val="17"/>
        <w:keepNext w:val="0"/>
        <w:keepLines w:val="0"/>
        <w:pageBreakBefore w:val="0"/>
        <w:wordWrap/>
        <w:overflowPunct/>
        <w:topLinePunct w:val="0"/>
        <w:bidi w:val="0"/>
        <w:spacing w:line="360" w:lineRule="exact"/>
      </w:pPr>
    </w:p>
    <w:p>
      <w:pPr>
        <w:pStyle w:val="17"/>
        <w:keepNext w:val="0"/>
        <w:keepLines w:val="0"/>
        <w:pageBreakBefore w:val="0"/>
        <w:wordWrap/>
        <w:overflowPunct/>
        <w:topLinePunct w:val="0"/>
        <w:bidi w:val="0"/>
        <w:spacing w:line="360" w:lineRule="exact"/>
        <w:ind w:firstLine="2240" w:firstLineChars="800"/>
        <w:rPr>
          <w:sz w:val="28"/>
          <w:szCs w:val="28"/>
        </w:rPr>
      </w:pPr>
      <w:r>
        <w:rPr>
          <w:sz w:val="28"/>
          <w:szCs w:val="28"/>
        </w:rPr>
        <w:t>甲方（买方）：</w:t>
      </w:r>
      <w:r>
        <w:rPr>
          <w:rFonts w:hint="eastAsia"/>
          <w:sz w:val="28"/>
          <w:szCs w:val="28"/>
        </w:rPr>
        <w:t>海南开放大学</w:t>
      </w:r>
    </w:p>
    <w:p>
      <w:pPr>
        <w:pStyle w:val="17"/>
        <w:keepNext w:val="0"/>
        <w:keepLines w:val="0"/>
        <w:pageBreakBefore w:val="0"/>
        <w:wordWrap/>
        <w:overflowPunct/>
        <w:topLinePunct w:val="0"/>
        <w:bidi w:val="0"/>
        <w:spacing w:line="360" w:lineRule="exact"/>
        <w:ind w:firstLine="2240" w:firstLineChars="800"/>
        <w:rPr>
          <w:sz w:val="28"/>
          <w:szCs w:val="28"/>
        </w:rPr>
      </w:pPr>
      <w:r>
        <w:rPr>
          <w:sz w:val="28"/>
          <w:szCs w:val="28"/>
        </w:rPr>
        <w:t>地</w:t>
      </w:r>
      <w:r>
        <w:rPr>
          <w:rFonts w:hint="eastAsia"/>
          <w:sz w:val="28"/>
          <w:szCs w:val="28"/>
          <w:lang w:val="en-US" w:eastAsia="zh-CN"/>
        </w:rPr>
        <w:t xml:space="preserve">   </w:t>
      </w:r>
      <w:r>
        <w:rPr>
          <w:sz w:val="28"/>
          <w:szCs w:val="28"/>
        </w:rPr>
        <w:t>址：</w:t>
      </w:r>
      <w:r>
        <w:rPr>
          <w:rFonts w:hint="eastAsia"/>
          <w:sz w:val="28"/>
          <w:szCs w:val="28"/>
        </w:rPr>
        <w:t>海口市海甸二西路20号</w:t>
      </w:r>
    </w:p>
    <w:p>
      <w:pPr>
        <w:pStyle w:val="17"/>
        <w:keepNext w:val="0"/>
        <w:keepLines w:val="0"/>
        <w:pageBreakBefore w:val="0"/>
        <w:wordWrap/>
        <w:overflowPunct/>
        <w:topLinePunct w:val="0"/>
        <w:bidi w:val="0"/>
        <w:spacing w:line="360" w:lineRule="exact"/>
        <w:ind w:firstLine="2240" w:firstLineChars="800"/>
        <w:rPr>
          <w:sz w:val="28"/>
          <w:szCs w:val="28"/>
        </w:rPr>
      </w:pPr>
      <w:r>
        <w:rPr>
          <w:rFonts w:hint="eastAsia"/>
          <w:sz w:val="28"/>
          <w:szCs w:val="28"/>
        </w:rPr>
        <w:t>联系人</w:t>
      </w:r>
      <w:r>
        <w:rPr>
          <w:sz w:val="28"/>
          <w:szCs w:val="28"/>
        </w:rPr>
        <w:t>：</w:t>
      </w:r>
    </w:p>
    <w:p>
      <w:pPr>
        <w:pStyle w:val="17"/>
        <w:keepNext w:val="0"/>
        <w:keepLines w:val="0"/>
        <w:pageBreakBefore w:val="0"/>
        <w:wordWrap/>
        <w:overflowPunct/>
        <w:topLinePunct w:val="0"/>
        <w:bidi w:val="0"/>
        <w:spacing w:line="360" w:lineRule="exact"/>
        <w:ind w:firstLine="2240" w:firstLineChars="800"/>
        <w:rPr>
          <w:sz w:val="28"/>
          <w:szCs w:val="28"/>
        </w:rPr>
      </w:pPr>
      <w:r>
        <w:rPr>
          <w:rFonts w:hint="eastAsia"/>
          <w:sz w:val="28"/>
          <w:szCs w:val="28"/>
          <w:lang w:val="en-US" w:eastAsia="zh-CN"/>
        </w:rPr>
        <w:t>电   话</w:t>
      </w:r>
      <w:r>
        <w:rPr>
          <w:sz w:val="28"/>
          <w:szCs w:val="28"/>
        </w:rPr>
        <w:t>：</w:t>
      </w:r>
    </w:p>
    <w:p>
      <w:pPr>
        <w:pStyle w:val="17"/>
        <w:keepNext w:val="0"/>
        <w:keepLines w:val="0"/>
        <w:pageBreakBefore w:val="0"/>
        <w:wordWrap/>
        <w:overflowPunct/>
        <w:topLinePunct w:val="0"/>
        <w:bidi w:val="0"/>
        <w:spacing w:line="360" w:lineRule="exact"/>
        <w:ind w:firstLine="1680" w:firstLineChars="600"/>
        <w:rPr>
          <w:sz w:val="28"/>
          <w:szCs w:val="28"/>
        </w:rPr>
      </w:pPr>
    </w:p>
    <w:p>
      <w:pPr>
        <w:pStyle w:val="17"/>
        <w:keepNext w:val="0"/>
        <w:keepLines w:val="0"/>
        <w:pageBreakBefore w:val="0"/>
        <w:wordWrap/>
        <w:overflowPunct/>
        <w:topLinePunct w:val="0"/>
        <w:bidi w:val="0"/>
        <w:spacing w:line="360" w:lineRule="exact"/>
        <w:ind w:firstLine="2240" w:firstLineChars="800"/>
        <w:rPr>
          <w:sz w:val="28"/>
          <w:szCs w:val="28"/>
        </w:rPr>
      </w:pPr>
      <w:r>
        <w:rPr>
          <w:sz w:val="28"/>
          <w:szCs w:val="28"/>
        </w:rPr>
        <w:t>乙方（卖方）：</w:t>
      </w:r>
    </w:p>
    <w:p>
      <w:pPr>
        <w:pStyle w:val="17"/>
        <w:keepNext w:val="0"/>
        <w:keepLines w:val="0"/>
        <w:pageBreakBefore w:val="0"/>
        <w:wordWrap/>
        <w:overflowPunct/>
        <w:topLinePunct w:val="0"/>
        <w:bidi w:val="0"/>
        <w:spacing w:line="360" w:lineRule="exact"/>
        <w:ind w:firstLine="2240" w:firstLineChars="800"/>
        <w:rPr>
          <w:sz w:val="28"/>
          <w:szCs w:val="28"/>
        </w:rPr>
      </w:pPr>
      <w:r>
        <w:rPr>
          <w:sz w:val="28"/>
          <w:szCs w:val="28"/>
        </w:rPr>
        <w:t>地址：</w:t>
      </w:r>
    </w:p>
    <w:p>
      <w:pPr>
        <w:pStyle w:val="17"/>
        <w:keepNext w:val="0"/>
        <w:keepLines w:val="0"/>
        <w:pageBreakBefore w:val="0"/>
        <w:wordWrap/>
        <w:overflowPunct/>
        <w:topLinePunct w:val="0"/>
        <w:bidi w:val="0"/>
        <w:spacing w:line="360" w:lineRule="exact"/>
        <w:ind w:firstLine="2240" w:firstLineChars="800"/>
        <w:rPr>
          <w:rFonts w:hint="eastAsia"/>
          <w:sz w:val="28"/>
          <w:szCs w:val="28"/>
          <w:lang w:eastAsia="zh-CN"/>
        </w:rPr>
      </w:pPr>
      <w:r>
        <w:rPr>
          <w:rFonts w:hint="eastAsia"/>
          <w:sz w:val="28"/>
          <w:szCs w:val="28"/>
        </w:rPr>
        <w:t>联系人</w:t>
      </w:r>
      <w:r>
        <w:rPr>
          <w:sz w:val="28"/>
          <w:szCs w:val="28"/>
        </w:rPr>
        <w:t>：</w:t>
      </w:r>
    </w:p>
    <w:p>
      <w:pPr>
        <w:pStyle w:val="17"/>
        <w:keepNext w:val="0"/>
        <w:keepLines w:val="0"/>
        <w:pageBreakBefore w:val="0"/>
        <w:wordWrap/>
        <w:overflowPunct/>
        <w:topLinePunct w:val="0"/>
        <w:bidi w:val="0"/>
        <w:spacing w:line="360" w:lineRule="exact"/>
        <w:ind w:firstLine="2240" w:firstLineChars="800"/>
        <w:rPr>
          <w:sz w:val="28"/>
          <w:szCs w:val="28"/>
        </w:rPr>
      </w:pPr>
      <w:r>
        <w:rPr>
          <w:rFonts w:hint="eastAsia"/>
          <w:sz w:val="28"/>
          <w:szCs w:val="28"/>
          <w:lang w:val="en-US" w:eastAsia="zh-CN"/>
        </w:rPr>
        <w:t>电话</w:t>
      </w:r>
      <w:r>
        <w:rPr>
          <w:sz w:val="28"/>
          <w:szCs w:val="28"/>
        </w:rPr>
        <w:t>：</w:t>
      </w:r>
    </w:p>
    <w:p>
      <w:pPr>
        <w:pStyle w:val="17"/>
        <w:keepNext w:val="0"/>
        <w:keepLines w:val="0"/>
        <w:pageBreakBefore w:val="0"/>
        <w:wordWrap/>
        <w:overflowPunct/>
        <w:topLinePunct w:val="0"/>
        <w:bidi w:val="0"/>
        <w:spacing w:line="360" w:lineRule="exact"/>
      </w:pPr>
    </w:p>
    <w:p>
      <w:pPr>
        <w:pStyle w:val="17"/>
        <w:keepNext w:val="0"/>
        <w:keepLines w:val="0"/>
        <w:pageBreakBefore w:val="0"/>
        <w:wordWrap/>
        <w:overflowPunct/>
        <w:topLinePunct w:val="0"/>
        <w:bidi w:val="0"/>
        <w:spacing w:line="360" w:lineRule="exact"/>
        <w:ind w:firstLine="2240" w:firstLineChars="800"/>
        <w:rPr>
          <w:sz w:val="28"/>
          <w:szCs w:val="28"/>
        </w:rPr>
      </w:pPr>
      <w:r>
        <w:rPr>
          <w:sz w:val="28"/>
          <w:szCs w:val="28"/>
        </w:rPr>
        <w:t>日期：</w:t>
      </w:r>
      <w:r>
        <w:rPr>
          <w:rFonts w:hint="eastAsia"/>
          <w:sz w:val="28"/>
          <w:szCs w:val="28"/>
          <w:lang w:val="en-US" w:eastAsia="zh-CN"/>
        </w:rPr>
        <w:t xml:space="preserve">      </w:t>
      </w:r>
      <w:r>
        <w:rPr>
          <w:sz w:val="28"/>
          <w:szCs w:val="28"/>
        </w:rPr>
        <w:t>年</w:t>
      </w:r>
      <w:r>
        <w:rPr>
          <w:rFonts w:hint="eastAsia"/>
          <w:sz w:val="28"/>
          <w:szCs w:val="28"/>
          <w:lang w:val="en-US" w:eastAsia="zh-CN"/>
        </w:rPr>
        <w:t xml:space="preserve">     </w:t>
      </w:r>
      <w:r>
        <w:rPr>
          <w:sz w:val="28"/>
          <w:szCs w:val="28"/>
        </w:rPr>
        <w:t>月</w:t>
      </w:r>
      <w:r>
        <w:rPr>
          <w:rFonts w:hint="eastAsia"/>
          <w:sz w:val="28"/>
          <w:szCs w:val="28"/>
          <w:lang w:val="en-US" w:eastAsia="zh-CN"/>
        </w:rPr>
        <w:t xml:space="preserve">     </w:t>
      </w:r>
      <w:r>
        <w:rPr>
          <w:sz w:val="28"/>
          <w:szCs w:val="28"/>
        </w:rPr>
        <w:t>日</w:t>
      </w:r>
    </w:p>
    <w:p>
      <w:pPr>
        <w:keepNext w:val="0"/>
        <w:keepLines w:val="0"/>
        <w:pageBreakBefore w:val="0"/>
        <w:widowControl w:val="0"/>
        <w:suppressLineNumbers w:val="0"/>
        <w:kinsoku/>
        <w:wordWrap/>
        <w:overflowPunct/>
        <w:topLinePunct w:val="0"/>
        <w:autoSpaceDE w:val="0"/>
        <w:autoSpaceDN/>
        <w:bidi w:val="0"/>
        <w:adjustRightInd/>
        <w:snapToGrid/>
        <w:spacing w:before="0" w:beforeAutospacing="0" w:after="0" w:afterAutospacing="0" w:line="360" w:lineRule="exact"/>
        <w:ind w:right="0" w:firstLine="480" w:firstLineChars="200"/>
        <w:jc w:val="both"/>
        <w:textAlignment w:val="auto"/>
        <w:rPr>
          <w:sz w:val="24"/>
          <w:szCs w:val="24"/>
        </w:rPr>
      </w:pPr>
    </w:p>
    <w:p>
      <w:pPr>
        <w:keepNext w:val="0"/>
        <w:keepLines w:val="0"/>
        <w:pageBreakBefore w:val="0"/>
        <w:widowControl w:val="0"/>
        <w:suppressLineNumbers w:val="0"/>
        <w:kinsoku/>
        <w:wordWrap/>
        <w:overflowPunct/>
        <w:topLinePunct w:val="0"/>
        <w:autoSpaceDE w:val="0"/>
        <w:autoSpaceDN/>
        <w:bidi w:val="0"/>
        <w:adjustRightInd/>
        <w:snapToGrid/>
        <w:spacing w:before="0" w:beforeAutospacing="0" w:after="0" w:afterAutospacing="0" w:line="360" w:lineRule="exact"/>
        <w:ind w:right="0"/>
        <w:jc w:val="both"/>
        <w:textAlignment w:val="auto"/>
        <w:rPr>
          <w:sz w:val="24"/>
          <w:szCs w:val="24"/>
        </w:rPr>
      </w:pPr>
    </w:p>
    <w:p>
      <w:pPr>
        <w:keepNext w:val="0"/>
        <w:keepLines w:val="0"/>
        <w:pageBreakBefore w:val="0"/>
        <w:widowControl w:val="0"/>
        <w:suppressLineNumbers w:val="0"/>
        <w:kinsoku/>
        <w:wordWrap/>
        <w:overflowPunct/>
        <w:topLinePunct w:val="0"/>
        <w:autoSpaceDE w:val="0"/>
        <w:autoSpaceDN/>
        <w:bidi w:val="0"/>
        <w:adjustRightInd/>
        <w:snapToGrid/>
        <w:spacing w:before="0" w:beforeAutospacing="0" w:after="0" w:afterAutospacing="0" w:line="360" w:lineRule="exact"/>
        <w:ind w:right="0"/>
        <w:jc w:val="both"/>
        <w:textAlignment w:val="auto"/>
        <w:rPr>
          <w:sz w:val="24"/>
          <w:szCs w:val="24"/>
        </w:rPr>
      </w:pPr>
    </w:p>
    <w:p>
      <w:pPr>
        <w:keepNext w:val="0"/>
        <w:keepLines w:val="0"/>
        <w:pageBreakBefore w:val="0"/>
        <w:widowControl w:val="0"/>
        <w:suppressLineNumbers w:val="0"/>
        <w:kinsoku/>
        <w:wordWrap/>
        <w:overflowPunct/>
        <w:topLinePunct w:val="0"/>
        <w:autoSpaceDE w:val="0"/>
        <w:autoSpaceDN/>
        <w:bidi w:val="0"/>
        <w:adjustRightInd/>
        <w:snapToGrid/>
        <w:spacing w:before="0" w:beforeAutospacing="0" w:after="0" w:afterAutospacing="0" w:line="360" w:lineRule="exact"/>
        <w:ind w:right="0"/>
        <w:jc w:val="both"/>
        <w:textAlignment w:val="auto"/>
        <w:rPr>
          <w:sz w:val="24"/>
          <w:szCs w:val="24"/>
        </w:rPr>
      </w:pPr>
    </w:p>
    <w:p>
      <w:pPr>
        <w:keepNext w:val="0"/>
        <w:keepLines w:val="0"/>
        <w:pageBreakBefore w:val="0"/>
        <w:widowControl w:val="0"/>
        <w:suppressLineNumbers w:val="0"/>
        <w:kinsoku/>
        <w:wordWrap/>
        <w:overflowPunct/>
        <w:topLinePunct w:val="0"/>
        <w:autoSpaceDE w:val="0"/>
        <w:autoSpaceDN/>
        <w:bidi w:val="0"/>
        <w:adjustRightInd/>
        <w:snapToGrid/>
        <w:spacing w:before="0" w:beforeAutospacing="0" w:after="0" w:afterAutospacing="0" w:line="360" w:lineRule="exact"/>
        <w:ind w:right="0"/>
        <w:jc w:val="both"/>
        <w:textAlignment w:val="auto"/>
        <w:rPr>
          <w:sz w:val="24"/>
          <w:szCs w:val="24"/>
        </w:rPr>
      </w:pPr>
    </w:p>
    <w:p>
      <w:pPr>
        <w:keepNext w:val="0"/>
        <w:keepLines w:val="0"/>
        <w:pageBreakBefore w:val="0"/>
        <w:widowControl w:val="0"/>
        <w:suppressLineNumbers w:val="0"/>
        <w:kinsoku/>
        <w:wordWrap/>
        <w:overflowPunct/>
        <w:topLinePunct w:val="0"/>
        <w:autoSpaceDE w:val="0"/>
        <w:autoSpaceDN/>
        <w:bidi w:val="0"/>
        <w:adjustRightInd/>
        <w:snapToGrid/>
        <w:spacing w:before="0" w:beforeAutospacing="0" w:after="0" w:afterAutospacing="0" w:line="360" w:lineRule="exact"/>
        <w:ind w:right="0"/>
        <w:jc w:val="both"/>
        <w:textAlignment w:val="auto"/>
        <w:rPr>
          <w:sz w:val="24"/>
          <w:szCs w:val="24"/>
        </w:rPr>
      </w:pPr>
    </w:p>
    <w:p>
      <w:pPr>
        <w:keepNext w:val="0"/>
        <w:keepLines w:val="0"/>
        <w:pageBreakBefore w:val="0"/>
        <w:widowControl w:val="0"/>
        <w:suppressLineNumbers w:val="0"/>
        <w:kinsoku/>
        <w:wordWrap/>
        <w:overflowPunct/>
        <w:topLinePunct w:val="0"/>
        <w:autoSpaceDE w:val="0"/>
        <w:autoSpaceDN/>
        <w:bidi w:val="0"/>
        <w:adjustRightInd/>
        <w:snapToGrid/>
        <w:spacing w:before="0" w:beforeAutospacing="0" w:after="0" w:afterAutospacing="0" w:line="360" w:lineRule="exact"/>
        <w:ind w:right="0"/>
        <w:jc w:val="both"/>
        <w:textAlignment w:val="auto"/>
        <w:rPr>
          <w:sz w:val="24"/>
          <w:szCs w:val="24"/>
        </w:rPr>
      </w:pPr>
    </w:p>
    <w:p>
      <w:pPr>
        <w:keepNext w:val="0"/>
        <w:keepLines w:val="0"/>
        <w:pageBreakBefore w:val="0"/>
        <w:widowControl w:val="0"/>
        <w:suppressLineNumbers w:val="0"/>
        <w:kinsoku/>
        <w:wordWrap/>
        <w:overflowPunct/>
        <w:topLinePunct w:val="0"/>
        <w:autoSpaceDE w:val="0"/>
        <w:autoSpaceDN/>
        <w:bidi w:val="0"/>
        <w:adjustRightInd/>
        <w:snapToGrid/>
        <w:spacing w:before="0" w:beforeAutospacing="0" w:after="0" w:afterAutospacing="0" w:line="360" w:lineRule="exact"/>
        <w:ind w:right="0"/>
        <w:jc w:val="both"/>
        <w:textAlignment w:val="auto"/>
        <w:rPr>
          <w:sz w:val="24"/>
          <w:szCs w:val="24"/>
        </w:rPr>
      </w:pPr>
    </w:p>
    <w:p>
      <w:pPr>
        <w:keepNext w:val="0"/>
        <w:keepLines w:val="0"/>
        <w:pageBreakBefore w:val="0"/>
        <w:widowControl w:val="0"/>
        <w:suppressLineNumbers w:val="0"/>
        <w:kinsoku/>
        <w:wordWrap/>
        <w:overflowPunct/>
        <w:topLinePunct w:val="0"/>
        <w:autoSpaceDE w:val="0"/>
        <w:autoSpaceDN/>
        <w:bidi w:val="0"/>
        <w:adjustRightInd/>
        <w:snapToGrid/>
        <w:spacing w:before="0" w:beforeAutospacing="0" w:after="0" w:afterAutospacing="0" w:line="360" w:lineRule="exact"/>
        <w:ind w:right="0"/>
        <w:jc w:val="both"/>
        <w:textAlignment w:val="auto"/>
        <w:rPr>
          <w:sz w:val="24"/>
          <w:szCs w:val="24"/>
        </w:rPr>
      </w:pPr>
    </w:p>
    <w:p>
      <w:pPr>
        <w:keepNext w:val="0"/>
        <w:keepLines w:val="0"/>
        <w:pageBreakBefore w:val="0"/>
        <w:widowControl w:val="0"/>
        <w:suppressLineNumbers w:val="0"/>
        <w:kinsoku/>
        <w:wordWrap/>
        <w:overflowPunct/>
        <w:topLinePunct w:val="0"/>
        <w:autoSpaceDE w:val="0"/>
        <w:autoSpaceDN/>
        <w:bidi w:val="0"/>
        <w:adjustRightInd/>
        <w:snapToGrid/>
        <w:spacing w:before="0" w:beforeAutospacing="0" w:after="0" w:afterAutospacing="0" w:line="360" w:lineRule="exact"/>
        <w:ind w:right="0"/>
        <w:jc w:val="both"/>
        <w:textAlignment w:val="auto"/>
        <w:rPr>
          <w:sz w:val="24"/>
          <w:szCs w:val="24"/>
        </w:rPr>
      </w:pPr>
    </w:p>
    <w:p>
      <w:pPr>
        <w:keepNext w:val="0"/>
        <w:keepLines w:val="0"/>
        <w:pageBreakBefore w:val="0"/>
        <w:widowControl w:val="0"/>
        <w:suppressLineNumbers w:val="0"/>
        <w:kinsoku/>
        <w:wordWrap/>
        <w:overflowPunct/>
        <w:topLinePunct w:val="0"/>
        <w:autoSpaceDE w:val="0"/>
        <w:autoSpaceDN/>
        <w:bidi w:val="0"/>
        <w:adjustRightInd/>
        <w:snapToGrid/>
        <w:spacing w:before="0" w:beforeAutospacing="0" w:after="0" w:afterAutospacing="0" w:line="360" w:lineRule="exact"/>
        <w:ind w:right="0"/>
        <w:jc w:val="both"/>
        <w:textAlignment w:val="auto"/>
        <w:rPr>
          <w:sz w:val="24"/>
          <w:szCs w:val="24"/>
        </w:rPr>
      </w:pPr>
    </w:p>
    <w:p>
      <w:pPr>
        <w:keepNext w:val="0"/>
        <w:keepLines w:val="0"/>
        <w:pageBreakBefore w:val="0"/>
        <w:widowControl w:val="0"/>
        <w:suppressLineNumbers w:val="0"/>
        <w:kinsoku/>
        <w:wordWrap/>
        <w:overflowPunct/>
        <w:topLinePunct w:val="0"/>
        <w:autoSpaceDE w:val="0"/>
        <w:autoSpaceDN/>
        <w:bidi w:val="0"/>
        <w:adjustRightInd/>
        <w:snapToGrid/>
        <w:spacing w:before="0" w:beforeAutospacing="0" w:after="0" w:afterAutospacing="0" w:line="360" w:lineRule="exact"/>
        <w:ind w:right="0"/>
        <w:jc w:val="both"/>
        <w:textAlignment w:val="auto"/>
        <w:rPr>
          <w:sz w:val="24"/>
          <w:szCs w:val="24"/>
        </w:rPr>
      </w:pPr>
    </w:p>
    <w:p>
      <w:pPr>
        <w:keepNext w:val="0"/>
        <w:keepLines w:val="0"/>
        <w:pageBreakBefore w:val="0"/>
        <w:widowControl w:val="0"/>
        <w:suppressLineNumbers w:val="0"/>
        <w:kinsoku/>
        <w:wordWrap/>
        <w:overflowPunct/>
        <w:topLinePunct w:val="0"/>
        <w:autoSpaceDE w:val="0"/>
        <w:autoSpaceDN/>
        <w:bidi w:val="0"/>
        <w:adjustRightInd/>
        <w:snapToGrid/>
        <w:spacing w:before="0" w:beforeAutospacing="0" w:after="0" w:afterAutospacing="0" w:line="360" w:lineRule="exact"/>
        <w:ind w:right="0"/>
        <w:jc w:val="both"/>
        <w:textAlignment w:val="auto"/>
        <w:rPr>
          <w:sz w:val="24"/>
          <w:szCs w:val="24"/>
        </w:rPr>
      </w:pPr>
    </w:p>
    <w:p>
      <w:pPr>
        <w:keepNext w:val="0"/>
        <w:keepLines w:val="0"/>
        <w:pageBreakBefore w:val="0"/>
        <w:widowControl w:val="0"/>
        <w:suppressLineNumbers w:val="0"/>
        <w:kinsoku/>
        <w:wordWrap/>
        <w:overflowPunct/>
        <w:topLinePunct w:val="0"/>
        <w:autoSpaceDE w:val="0"/>
        <w:autoSpaceDN/>
        <w:bidi w:val="0"/>
        <w:adjustRightInd/>
        <w:snapToGrid/>
        <w:spacing w:before="0" w:beforeAutospacing="0" w:after="0" w:afterAutospacing="0" w:line="360" w:lineRule="exact"/>
        <w:ind w:right="0"/>
        <w:jc w:val="both"/>
        <w:textAlignment w:val="auto"/>
        <w:rPr>
          <w:sz w:val="24"/>
          <w:szCs w:val="24"/>
        </w:rPr>
      </w:pPr>
    </w:p>
    <w:p>
      <w:pPr>
        <w:keepNext w:val="0"/>
        <w:keepLines w:val="0"/>
        <w:pageBreakBefore w:val="0"/>
        <w:widowControl w:val="0"/>
        <w:suppressLineNumbers w:val="0"/>
        <w:kinsoku/>
        <w:wordWrap/>
        <w:overflowPunct/>
        <w:topLinePunct w:val="0"/>
        <w:autoSpaceDE w:val="0"/>
        <w:autoSpaceDN/>
        <w:bidi w:val="0"/>
        <w:adjustRightInd/>
        <w:snapToGrid/>
        <w:spacing w:before="0" w:beforeAutospacing="0" w:after="0" w:afterAutospacing="0" w:line="360" w:lineRule="exact"/>
        <w:ind w:right="0"/>
        <w:jc w:val="both"/>
        <w:textAlignment w:val="auto"/>
        <w:rPr>
          <w:rFonts w:hint="eastAsia" w:asciiTheme="minorEastAsia" w:hAnsiTheme="minorEastAsia" w:eastAsiaTheme="minorEastAsia" w:cstheme="minorEastAsia"/>
          <w:kern w:val="2"/>
          <w:sz w:val="24"/>
          <w:szCs w:val="24"/>
          <w:lang w:val="en-US" w:eastAsia="zh-CN" w:bidi="ar"/>
        </w:rPr>
      </w:pPr>
      <w:r>
        <w:rPr>
          <w:sz w:val="24"/>
          <w:szCs w:val="24"/>
        </w:rPr>
        <w:t>第</w:t>
      </w:r>
      <w:r>
        <w:rPr>
          <w:rFonts w:hint="eastAsia" w:asciiTheme="minorEastAsia" w:hAnsiTheme="minorEastAsia" w:eastAsiaTheme="minorEastAsia" w:cstheme="minorEastAsia"/>
          <w:kern w:val="2"/>
          <w:sz w:val="24"/>
          <w:szCs w:val="24"/>
          <w:lang w:val="en-US" w:eastAsia="zh-CN" w:bidi="ar"/>
        </w:rPr>
        <w:t>根据《中华人民共和国民法典》《中华人民共和国建筑法》等相关法律、法规的规定，遵循平等、自愿、公平和诚实信用原则，经甲乙双方协商一致，签订本合同。</w:t>
      </w:r>
    </w:p>
    <w:p>
      <w:pPr>
        <w:pStyle w:val="3"/>
        <w:keepNext w:val="0"/>
        <w:keepLines w:val="0"/>
        <w:pageBreakBefore w:val="0"/>
        <w:kinsoku/>
        <w:wordWrap/>
        <w:overflowPunct/>
        <w:topLinePunct w:val="0"/>
        <w:autoSpaceDN/>
        <w:bidi w:val="0"/>
        <w:adjustRightInd/>
        <w:snapToGrid/>
        <w:spacing w:line="360" w:lineRule="exact"/>
        <w:textAlignment w:val="auto"/>
        <w:rPr>
          <w:sz w:val="24"/>
          <w:szCs w:val="24"/>
        </w:rPr>
      </w:pPr>
      <w:r>
        <w:rPr>
          <w:rFonts w:hint="eastAsia"/>
          <w:sz w:val="24"/>
          <w:szCs w:val="24"/>
          <w:lang w:val="en-US" w:eastAsia="zh-CN"/>
        </w:rPr>
        <w:t>第</w:t>
      </w:r>
      <w:r>
        <w:rPr>
          <w:sz w:val="24"/>
          <w:szCs w:val="24"/>
        </w:rPr>
        <w:t>一条 设备名称、规格及数量</w:t>
      </w:r>
    </w:p>
    <w:p>
      <w:pPr>
        <w:pStyle w:val="17"/>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1.1 设备名称：600KW 户内柴油发电机</w:t>
      </w:r>
    </w:p>
    <w:p>
      <w:pPr>
        <w:pStyle w:val="17"/>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1.2 规格型号：____________________</w:t>
      </w:r>
    </w:p>
    <w:p>
      <w:pPr>
        <w:pStyle w:val="17"/>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1.3 数量：</w:t>
      </w:r>
      <w:r>
        <w:rPr>
          <w:rFonts w:hint="eastAsia"/>
          <w:sz w:val="24"/>
          <w:szCs w:val="24"/>
          <w:lang w:val="en-US" w:eastAsia="zh-CN"/>
        </w:rPr>
        <w:t>1</w:t>
      </w:r>
      <w:r>
        <w:rPr>
          <w:sz w:val="24"/>
          <w:szCs w:val="24"/>
        </w:rPr>
        <w:t>台</w:t>
      </w:r>
    </w:p>
    <w:p>
      <w:pPr>
        <w:pStyle w:val="17"/>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1.4 设备详细技术参数及配置见本合同附件《600KW 户内柴油发电机技术参数及配置清单》，附件与本合同具有同等法律效力。</w:t>
      </w:r>
    </w:p>
    <w:p>
      <w:pPr>
        <w:pStyle w:val="3"/>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第二条 合同价款及支付方式</w:t>
      </w:r>
    </w:p>
    <w:p>
      <w:pPr>
        <w:pStyle w:val="17"/>
        <w:keepNext w:val="0"/>
        <w:keepLines w:val="0"/>
        <w:pageBreakBefore w:val="0"/>
        <w:kinsoku/>
        <w:wordWrap/>
        <w:overflowPunct/>
        <w:topLinePunct w:val="0"/>
        <w:autoSpaceDN/>
        <w:bidi w:val="0"/>
        <w:adjustRightInd/>
        <w:snapToGrid/>
        <w:spacing w:line="360" w:lineRule="exact"/>
        <w:textAlignment w:val="auto"/>
        <w:rPr>
          <w:rFonts w:hint="default" w:eastAsia="等线"/>
          <w:sz w:val="24"/>
          <w:szCs w:val="24"/>
          <w:lang w:val="en-US" w:eastAsia="zh-CN"/>
        </w:rPr>
      </w:pPr>
      <w:r>
        <w:rPr>
          <w:sz w:val="24"/>
          <w:szCs w:val="24"/>
        </w:rPr>
        <w:t>2.1 合同总价款为人民币</w:t>
      </w:r>
      <w:r>
        <w:rPr>
          <w:rFonts w:hint="eastAsia"/>
          <w:sz w:val="24"/>
          <w:szCs w:val="24"/>
          <w:lang w:val="en-US" w:eastAsia="zh-CN"/>
        </w:rPr>
        <w:t xml:space="preserve"> </w:t>
      </w:r>
      <w:r>
        <w:rPr>
          <w:sz w:val="24"/>
          <w:szCs w:val="24"/>
        </w:rPr>
        <w:t>（大写）</w:t>
      </w:r>
      <w:r>
        <w:rPr>
          <w:b/>
          <w:bCs/>
          <w:sz w:val="24"/>
          <w:szCs w:val="24"/>
        </w:rPr>
        <w:t>元整（￥</w:t>
      </w:r>
      <w:r>
        <w:rPr>
          <w:sz w:val="24"/>
          <w:szCs w:val="24"/>
        </w:rPr>
        <w:t>），该价款包含设备价款、包装费、运输费、保险费、安装调试费、</w:t>
      </w:r>
      <w:r>
        <w:rPr>
          <w:rFonts w:hint="eastAsia"/>
          <w:sz w:val="24"/>
          <w:szCs w:val="24"/>
          <w:lang w:val="en-US" w:eastAsia="zh-CN"/>
        </w:rPr>
        <w:t>旧机拆除安装、</w:t>
      </w:r>
      <w:r>
        <w:rPr>
          <w:sz w:val="24"/>
          <w:szCs w:val="24"/>
        </w:rPr>
        <w:t>税费等一切费用，甲方无需再支付其他任何费用。</w:t>
      </w:r>
      <w:r>
        <w:rPr>
          <w:rFonts w:hint="eastAsia"/>
          <w:sz w:val="24"/>
          <w:szCs w:val="24"/>
          <w:lang w:val="en-US" w:eastAsia="zh-CN"/>
        </w:rPr>
        <w:t>甲方每次付款前，乙方需先行提供等额有效的增值税发票。若因乙方未提供发票或者财政审批原因导致逾期付款的，不视为甲方违约。</w:t>
      </w:r>
    </w:p>
    <w:p>
      <w:pPr>
        <w:pStyle w:val="17"/>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2.2 支付方式：</w:t>
      </w:r>
    </w:p>
    <w:p>
      <w:pPr>
        <w:pStyle w:val="17"/>
        <w:keepNext w:val="0"/>
        <w:keepLines w:val="0"/>
        <w:pageBreakBefore w:val="0"/>
        <w:numPr>
          <w:ilvl w:val="0"/>
          <w:numId w:val="5"/>
        </w:numPr>
        <w:kinsoku/>
        <w:wordWrap/>
        <w:overflowPunct/>
        <w:topLinePunct w:val="0"/>
        <w:autoSpaceDN/>
        <w:bidi w:val="0"/>
        <w:adjustRightInd/>
        <w:snapToGrid/>
        <w:spacing w:line="360" w:lineRule="exact"/>
        <w:textAlignment w:val="auto"/>
        <w:rPr>
          <w:sz w:val="24"/>
          <w:szCs w:val="24"/>
        </w:rPr>
      </w:pPr>
      <w:r>
        <w:rPr>
          <w:sz w:val="24"/>
          <w:szCs w:val="24"/>
        </w:rPr>
        <w:t>预付款：合同签订后</w:t>
      </w:r>
      <w:r>
        <w:rPr>
          <w:rFonts w:hint="eastAsia"/>
          <w:sz w:val="24"/>
          <w:szCs w:val="24"/>
          <w:lang w:val="en-US" w:eastAsia="zh-CN"/>
        </w:rPr>
        <w:t>10</w:t>
      </w:r>
      <w:r>
        <w:rPr>
          <w:sz w:val="24"/>
          <w:szCs w:val="24"/>
        </w:rPr>
        <w:t>个工作日内，甲方向乙方支付合同总价款的</w:t>
      </w:r>
      <w:r>
        <w:rPr>
          <w:rFonts w:hint="eastAsia"/>
          <w:sz w:val="24"/>
          <w:szCs w:val="24"/>
          <w:lang w:val="en-US" w:eastAsia="zh-CN"/>
        </w:rPr>
        <w:t>30</w:t>
      </w:r>
      <w:r>
        <w:rPr>
          <w:sz w:val="24"/>
          <w:szCs w:val="24"/>
        </w:rPr>
        <w:t>%，即人民币（大写）</w:t>
      </w:r>
      <w:r>
        <w:rPr>
          <w:b/>
          <w:bCs/>
          <w:sz w:val="24"/>
          <w:szCs w:val="24"/>
        </w:rPr>
        <w:t>元整（￥</w:t>
      </w:r>
      <w:r>
        <w:rPr>
          <w:sz w:val="24"/>
          <w:szCs w:val="24"/>
        </w:rPr>
        <w:t>）。</w:t>
      </w:r>
    </w:p>
    <w:p>
      <w:pPr>
        <w:pStyle w:val="17"/>
        <w:keepNext w:val="0"/>
        <w:keepLines w:val="0"/>
        <w:pageBreakBefore w:val="0"/>
        <w:numPr>
          <w:ilvl w:val="0"/>
          <w:numId w:val="5"/>
        </w:numPr>
        <w:kinsoku/>
        <w:wordWrap/>
        <w:overflowPunct/>
        <w:topLinePunct w:val="0"/>
        <w:autoSpaceDN/>
        <w:bidi w:val="0"/>
        <w:adjustRightInd/>
        <w:snapToGrid/>
        <w:spacing w:line="360" w:lineRule="exact"/>
        <w:textAlignment w:val="auto"/>
        <w:rPr>
          <w:sz w:val="24"/>
          <w:szCs w:val="24"/>
        </w:rPr>
      </w:pPr>
      <w:r>
        <w:rPr>
          <w:sz w:val="24"/>
          <w:szCs w:val="24"/>
        </w:rPr>
        <w:t>验收款：设备安装调试完毕，经双方验收合格后</w:t>
      </w:r>
      <w:r>
        <w:rPr>
          <w:rFonts w:hint="eastAsia"/>
          <w:sz w:val="24"/>
          <w:szCs w:val="24"/>
          <w:lang w:val="en-US" w:eastAsia="zh-CN"/>
        </w:rPr>
        <w:t>10</w:t>
      </w:r>
      <w:r>
        <w:rPr>
          <w:sz w:val="24"/>
          <w:szCs w:val="24"/>
        </w:rPr>
        <w:t>个工作日内，甲方向乙方支付合同总价款的</w:t>
      </w:r>
      <w:r>
        <w:rPr>
          <w:rFonts w:hint="eastAsia"/>
          <w:sz w:val="24"/>
          <w:szCs w:val="24"/>
          <w:lang w:val="en-US" w:eastAsia="zh-CN"/>
        </w:rPr>
        <w:t>65</w:t>
      </w:r>
      <w:r>
        <w:rPr>
          <w:sz w:val="24"/>
          <w:szCs w:val="24"/>
        </w:rPr>
        <w:t>%，即人民币（大写）</w:t>
      </w:r>
      <w:r>
        <w:rPr>
          <w:b/>
          <w:bCs/>
          <w:sz w:val="24"/>
          <w:szCs w:val="24"/>
        </w:rPr>
        <w:t>元整（￥</w:t>
      </w:r>
      <w:r>
        <w:rPr>
          <w:sz w:val="24"/>
          <w:szCs w:val="24"/>
        </w:rPr>
        <w:t>）。</w:t>
      </w:r>
    </w:p>
    <w:p>
      <w:pPr>
        <w:pStyle w:val="17"/>
        <w:keepNext w:val="0"/>
        <w:keepLines w:val="0"/>
        <w:pageBreakBefore w:val="0"/>
        <w:numPr>
          <w:ilvl w:val="0"/>
          <w:numId w:val="5"/>
        </w:numPr>
        <w:kinsoku/>
        <w:wordWrap/>
        <w:overflowPunct/>
        <w:topLinePunct w:val="0"/>
        <w:autoSpaceDN/>
        <w:bidi w:val="0"/>
        <w:adjustRightInd/>
        <w:snapToGrid/>
        <w:spacing w:line="360" w:lineRule="exact"/>
        <w:textAlignment w:val="auto"/>
        <w:rPr>
          <w:sz w:val="24"/>
          <w:szCs w:val="24"/>
        </w:rPr>
      </w:pPr>
      <w:r>
        <w:rPr>
          <w:sz w:val="24"/>
          <w:szCs w:val="24"/>
        </w:rPr>
        <w:t>质保金：合同总价款的</w:t>
      </w:r>
      <w:r>
        <w:rPr>
          <w:rFonts w:hint="eastAsia"/>
          <w:sz w:val="24"/>
          <w:szCs w:val="24"/>
          <w:lang w:val="en-US" w:eastAsia="zh-CN"/>
        </w:rPr>
        <w:t>5</w:t>
      </w:r>
      <w:r>
        <w:rPr>
          <w:sz w:val="24"/>
          <w:szCs w:val="24"/>
        </w:rPr>
        <w:t>% 作为质保金，即人民币（大写）</w:t>
      </w:r>
      <w:r>
        <w:rPr>
          <w:b/>
          <w:bCs/>
          <w:sz w:val="24"/>
          <w:szCs w:val="24"/>
        </w:rPr>
        <w:t>元整（￥</w:t>
      </w:r>
      <w:r>
        <w:rPr>
          <w:sz w:val="24"/>
          <w:szCs w:val="24"/>
        </w:rPr>
        <w:t>），质保期届满且无质量问题后</w:t>
      </w:r>
      <w:r>
        <w:rPr>
          <w:rFonts w:hint="eastAsia"/>
          <w:sz w:val="24"/>
          <w:szCs w:val="24"/>
          <w:lang w:val="en-US" w:eastAsia="zh-CN"/>
        </w:rPr>
        <w:t>10</w:t>
      </w:r>
      <w:r>
        <w:rPr>
          <w:sz w:val="24"/>
          <w:szCs w:val="24"/>
        </w:rPr>
        <w:t>个工作日内，甲方一次性无息支付给乙方。</w:t>
      </w:r>
    </w:p>
    <w:p>
      <w:pPr>
        <w:pStyle w:val="3"/>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第三条 交货时间、地点及方式</w:t>
      </w:r>
    </w:p>
    <w:p>
      <w:pPr>
        <w:pStyle w:val="17"/>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3.1 交货时间：乙方应在收到甲方预付款后</w:t>
      </w:r>
      <w:r>
        <w:rPr>
          <w:rFonts w:hint="eastAsia"/>
          <w:sz w:val="24"/>
          <w:szCs w:val="24"/>
          <w:lang w:val="en-US" w:eastAsia="zh-CN"/>
        </w:rPr>
        <w:t>10</w:t>
      </w:r>
      <w:r>
        <w:rPr>
          <w:sz w:val="24"/>
          <w:szCs w:val="24"/>
        </w:rPr>
        <w:t>日内将设备运输至甲方指定地点。如遇不可抗力等特殊情况，乙方应及时通知甲方，并协商确定新的交货时间。</w:t>
      </w:r>
    </w:p>
    <w:p>
      <w:pPr>
        <w:pStyle w:val="17"/>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3.2 交货地点：甲方指定地点，</w:t>
      </w:r>
      <w:r>
        <w:rPr>
          <w:rFonts w:hint="eastAsia"/>
          <w:sz w:val="24"/>
          <w:szCs w:val="24"/>
        </w:rPr>
        <w:t>海南</w:t>
      </w:r>
      <w:r>
        <w:rPr>
          <w:rFonts w:hint="eastAsia"/>
          <w:sz w:val="24"/>
          <w:szCs w:val="24"/>
          <w:lang w:val="en-US" w:eastAsia="zh-CN"/>
        </w:rPr>
        <w:t>开放</w:t>
      </w:r>
      <w:r>
        <w:rPr>
          <w:rFonts w:hint="eastAsia"/>
          <w:sz w:val="24"/>
          <w:szCs w:val="24"/>
        </w:rPr>
        <w:t>大学海口市</w:t>
      </w:r>
      <w:r>
        <w:rPr>
          <w:rFonts w:hint="eastAsia"/>
          <w:sz w:val="24"/>
          <w:szCs w:val="24"/>
          <w:lang w:val="en-US" w:eastAsia="zh-CN"/>
        </w:rPr>
        <w:t>美兰区</w:t>
      </w:r>
      <w:r>
        <w:rPr>
          <w:rFonts w:hint="eastAsia"/>
          <w:sz w:val="24"/>
          <w:szCs w:val="24"/>
        </w:rPr>
        <w:t xml:space="preserve">海甸二西路20号 </w:t>
      </w:r>
      <w:r>
        <w:rPr>
          <w:sz w:val="24"/>
          <w:szCs w:val="24"/>
        </w:rPr>
        <w:t>。</w:t>
      </w:r>
    </w:p>
    <w:p>
      <w:pPr>
        <w:pStyle w:val="17"/>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3.3 交货方式：乙方负责将设备运输至甲方指定交货地点，运输过程中的设备保管、装卸</w:t>
      </w:r>
      <w:r>
        <w:rPr>
          <w:rFonts w:hint="eastAsia"/>
          <w:sz w:val="24"/>
          <w:szCs w:val="24"/>
          <w:lang w:eastAsia="zh-CN"/>
        </w:rPr>
        <w:t>、</w:t>
      </w:r>
      <w:r>
        <w:rPr>
          <w:sz w:val="24"/>
          <w:szCs w:val="24"/>
        </w:rPr>
        <w:t>运输</w:t>
      </w:r>
      <w:r>
        <w:rPr>
          <w:rFonts w:hint="eastAsia"/>
          <w:sz w:val="24"/>
          <w:szCs w:val="24"/>
          <w:lang w:val="en-US" w:eastAsia="zh-CN"/>
        </w:rPr>
        <w:t>及安装</w:t>
      </w:r>
      <w:r>
        <w:rPr>
          <w:sz w:val="24"/>
          <w:szCs w:val="24"/>
        </w:rPr>
        <w:t>风险均由乙方承担。设备交付前，设备所有权归乙方所有；</w:t>
      </w:r>
      <w:r>
        <w:rPr>
          <w:rFonts w:hint="eastAsia"/>
          <w:sz w:val="24"/>
          <w:szCs w:val="24"/>
        </w:rPr>
        <w:t>安装调试</w:t>
      </w:r>
      <w:r>
        <w:rPr>
          <w:rFonts w:hint="eastAsia"/>
          <w:b w:val="0"/>
          <w:bCs w:val="0"/>
          <w:sz w:val="24"/>
          <w:szCs w:val="24"/>
        </w:rPr>
        <w:t>正常运行</w:t>
      </w:r>
      <w:r>
        <w:rPr>
          <w:rFonts w:hint="eastAsia"/>
          <w:b w:val="0"/>
          <w:bCs w:val="0"/>
          <w:sz w:val="24"/>
          <w:szCs w:val="24"/>
          <w:lang w:val="en-US" w:eastAsia="zh-CN"/>
        </w:rPr>
        <w:t>及验收合格</w:t>
      </w:r>
      <w:r>
        <w:rPr>
          <w:sz w:val="24"/>
          <w:szCs w:val="24"/>
        </w:rPr>
        <w:t>交付后，设备所有权转移至甲方。</w:t>
      </w:r>
    </w:p>
    <w:p>
      <w:pPr>
        <w:pStyle w:val="3"/>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 xml:space="preserve">第四条 </w:t>
      </w:r>
      <w:r>
        <w:rPr>
          <w:rFonts w:hint="eastAsia"/>
          <w:sz w:val="24"/>
          <w:szCs w:val="24"/>
          <w:lang w:val="en-US" w:eastAsia="zh-CN"/>
        </w:rPr>
        <w:t>旧机组拆除、新、旧机组</w:t>
      </w:r>
      <w:r>
        <w:rPr>
          <w:sz w:val="24"/>
          <w:szCs w:val="24"/>
        </w:rPr>
        <w:t>安装与调试</w:t>
      </w:r>
    </w:p>
    <w:p>
      <w:pPr>
        <w:pStyle w:val="3"/>
        <w:keepNext w:val="0"/>
        <w:keepLines w:val="0"/>
        <w:pageBreakBefore w:val="0"/>
        <w:kinsoku/>
        <w:wordWrap/>
        <w:overflowPunct/>
        <w:topLinePunct w:val="0"/>
        <w:autoSpaceDN/>
        <w:bidi w:val="0"/>
        <w:adjustRightInd/>
        <w:snapToGrid/>
        <w:spacing w:line="360" w:lineRule="exact"/>
        <w:textAlignment w:val="auto"/>
        <w:rPr>
          <w:b w:val="0"/>
          <w:bCs w:val="0"/>
          <w:sz w:val="24"/>
          <w:szCs w:val="24"/>
        </w:rPr>
      </w:pPr>
      <w:r>
        <w:rPr>
          <w:b w:val="0"/>
          <w:bCs w:val="0"/>
          <w:sz w:val="24"/>
          <w:szCs w:val="24"/>
        </w:rPr>
        <w:t xml:space="preserve">4.1 </w:t>
      </w:r>
      <w:r>
        <w:rPr>
          <w:rFonts w:hint="eastAsia"/>
          <w:b w:val="0"/>
          <w:bCs w:val="0"/>
          <w:sz w:val="24"/>
          <w:szCs w:val="24"/>
        </w:rPr>
        <w:t>乙方应在新设备送达甲方</w:t>
      </w:r>
      <w:r>
        <w:rPr>
          <w:rFonts w:hint="eastAsia"/>
          <w:b w:val="0"/>
          <w:bCs w:val="0"/>
          <w:sz w:val="24"/>
          <w:szCs w:val="24"/>
          <w:lang w:val="en-US" w:eastAsia="zh-CN"/>
        </w:rPr>
        <w:t>前</w:t>
      </w:r>
      <w:r>
        <w:rPr>
          <w:rFonts w:hint="eastAsia"/>
          <w:b w:val="0"/>
          <w:bCs w:val="0"/>
          <w:sz w:val="24"/>
          <w:szCs w:val="24"/>
        </w:rPr>
        <w:t>拆除旧250KW发电机组搬至校内指定位置安装调试正常运行。</w:t>
      </w:r>
      <w:r>
        <w:rPr>
          <w:b w:val="0"/>
          <w:bCs w:val="0"/>
          <w:sz w:val="24"/>
          <w:szCs w:val="24"/>
        </w:rPr>
        <w:t>乙方应在</w:t>
      </w:r>
      <w:r>
        <w:rPr>
          <w:rFonts w:hint="eastAsia"/>
          <w:b w:val="0"/>
          <w:bCs w:val="0"/>
          <w:sz w:val="24"/>
          <w:szCs w:val="24"/>
          <w:lang w:val="en-US" w:eastAsia="zh-CN"/>
        </w:rPr>
        <w:t>新</w:t>
      </w:r>
      <w:r>
        <w:rPr>
          <w:b w:val="0"/>
          <w:bCs w:val="0"/>
          <w:sz w:val="24"/>
          <w:szCs w:val="24"/>
        </w:rPr>
        <w:t>设备送达甲方指定地点后</w:t>
      </w:r>
      <w:r>
        <w:rPr>
          <w:rFonts w:hint="eastAsia"/>
          <w:b w:val="0"/>
          <w:bCs w:val="0"/>
          <w:sz w:val="24"/>
          <w:szCs w:val="24"/>
          <w:lang w:val="en-US" w:eastAsia="zh-CN"/>
        </w:rPr>
        <w:t>20</w:t>
      </w:r>
      <w:r>
        <w:rPr>
          <w:b w:val="0"/>
          <w:bCs w:val="0"/>
          <w:sz w:val="24"/>
          <w:szCs w:val="24"/>
        </w:rPr>
        <w:t>日内完成设备的安装调试</w:t>
      </w:r>
      <w:r>
        <w:rPr>
          <w:rFonts w:hint="eastAsia"/>
          <w:b w:val="0"/>
          <w:bCs w:val="0"/>
          <w:sz w:val="24"/>
          <w:szCs w:val="24"/>
          <w:lang w:val="en-US" w:eastAsia="zh-CN"/>
        </w:rPr>
        <w:t>运行</w:t>
      </w:r>
      <w:r>
        <w:rPr>
          <w:b w:val="0"/>
          <w:bCs w:val="0"/>
          <w:sz w:val="24"/>
          <w:szCs w:val="24"/>
        </w:rPr>
        <w:t>工作。安装调试期间</w:t>
      </w:r>
      <w:r>
        <w:rPr>
          <w:rFonts w:hint="eastAsia"/>
          <w:b w:val="0"/>
          <w:bCs w:val="0"/>
          <w:sz w:val="24"/>
          <w:szCs w:val="24"/>
          <w:lang w:eastAsia="zh-CN"/>
        </w:rPr>
        <w:t>，</w:t>
      </w:r>
      <w:r>
        <w:rPr>
          <w:b w:val="0"/>
          <w:bCs w:val="0"/>
          <w:sz w:val="24"/>
          <w:szCs w:val="24"/>
        </w:rPr>
        <w:t>乙方应遵守甲方的相关规章制度及安全要求</w:t>
      </w:r>
      <w:r>
        <w:rPr>
          <w:rFonts w:hint="eastAsia"/>
          <w:b w:val="0"/>
          <w:bCs w:val="0"/>
          <w:sz w:val="24"/>
          <w:szCs w:val="24"/>
          <w:lang w:eastAsia="zh-CN"/>
        </w:rPr>
        <w:t>、</w:t>
      </w:r>
      <w:r>
        <w:rPr>
          <w:rFonts w:hint="eastAsia"/>
          <w:b w:val="0"/>
          <w:bCs w:val="0"/>
          <w:sz w:val="24"/>
          <w:szCs w:val="24"/>
        </w:rPr>
        <w:t>严格按照《中国南方电网有限责任公司电力安全工作规程》（Q/CSG510001-2015)来施工。</w:t>
      </w:r>
      <w:r>
        <w:rPr>
          <w:b w:val="0"/>
          <w:bCs w:val="0"/>
          <w:sz w:val="24"/>
          <w:szCs w:val="24"/>
        </w:rPr>
        <w:t>乙方</w:t>
      </w:r>
      <w:r>
        <w:rPr>
          <w:rFonts w:hint="eastAsia"/>
          <w:b w:val="0"/>
          <w:bCs w:val="0"/>
          <w:sz w:val="24"/>
          <w:szCs w:val="24"/>
        </w:rPr>
        <w:t>在施工现场的设备、材料和施工人员等一切安全事故，全部由</w:t>
      </w:r>
      <w:r>
        <w:rPr>
          <w:b w:val="0"/>
          <w:bCs w:val="0"/>
          <w:sz w:val="24"/>
          <w:szCs w:val="24"/>
        </w:rPr>
        <w:t>乙方</w:t>
      </w:r>
      <w:r>
        <w:rPr>
          <w:rFonts w:hint="eastAsia"/>
          <w:b w:val="0"/>
          <w:bCs w:val="0"/>
          <w:sz w:val="24"/>
          <w:szCs w:val="24"/>
        </w:rPr>
        <w:t>自行负全责。</w:t>
      </w:r>
    </w:p>
    <w:p>
      <w:pPr>
        <w:pStyle w:val="17"/>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4.2 安装调试所需的工具、材料及技术人员均由乙方负责提供，甲方应提供必要的协助，包括但不限于提供安装场地、水电接口等。</w:t>
      </w:r>
    </w:p>
    <w:p>
      <w:pPr>
        <w:pStyle w:val="3"/>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第五条 验收标准及方法</w:t>
      </w:r>
    </w:p>
    <w:p>
      <w:pPr>
        <w:pStyle w:val="17"/>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5.1 验收标准：设备验收应符合本合同附件《600KW 户内柴油发电机技术参数及配置清单》、国家相关标准及行业规范。</w:t>
      </w:r>
    </w:p>
    <w:p>
      <w:pPr>
        <w:pStyle w:val="17"/>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5.2 验收方法：</w:t>
      </w:r>
    </w:p>
    <w:p>
      <w:pPr>
        <w:pStyle w:val="17"/>
        <w:keepNext w:val="0"/>
        <w:keepLines w:val="0"/>
        <w:pageBreakBefore w:val="0"/>
        <w:numPr>
          <w:ilvl w:val="0"/>
          <w:numId w:val="5"/>
        </w:numPr>
        <w:kinsoku/>
        <w:wordWrap/>
        <w:overflowPunct/>
        <w:topLinePunct w:val="0"/>
        <w:autoSpaceDN/>
        <w:bidi w:val="0"/>
        <w:adjustRightInd/>
        <w:snapToGrid/>
        <w:spacing w:line="360" w:lineRule="exact"/>
        <w:textAlignment w:val="auto"/>
        <w:rPr>
          <w:sz w:val="24"/>
          <w:szCs w:val="24"/>
        </w:rPr>
      </w:pPr>
      <w:r>
        <w:rPr>
          <w:sz w:val="24"/>
          <w:szCs w:val="24"/>
        </w:rPr>
        <w:t>初步验收：设备到达甲方指定地点后，乙方应通知甲方应在</w:t>
      </w:r>
      <w:r>
        <w:rPr>
          <w:rFonts w:hint="eastAsia"/>
          <w:sz w:val="24"/>
          <w:szCs w:val="24"/>
          <w:lang w:val="en-US" w:eastAsia="zh-CN"/>
        </w:rPr>
        <w:t>一</w:t>
      </w:r>
      <w:r>
        <w:rPr>
          <w:sz w:val="24"/>
          <w:szCs w:val="24"/>
        </w:rPr>
        <w:t>个工作日内对设备的外观、数量、包装等进行初步验收，如发现设备存在损坏、短缺等问题，甲方应及时通知乙方，乙方应在收到通知后</w:t>
      </w:r>
      <w:r>
        <w:rPr>
          <w:rFonts w:hint="eastAsia"/>
          <w:sz w:val="24"/>
          <w:szCs w:val="24"/>
          <w:lang w:val="en-US" w:eastAsia="zh-CN"/>
        </w:rPr>
        <w:t>及时</w:t>
      </w:r>
      <w:r>
        <w:rPr>
          <w:sz w:val="24"/>
          <w:szCs w:val="24"/>
        </w:rPr>
        <w:t>免费更换或补齐。</w:t>
      </w:r>
    </w:p>
    <w:p>
      <w:pPr>
        <w:pStyle w:val="17"/>
        <w:keepNext w:val="0"/>
        <w:keepLines w:val="0"/>
        <w:pageBreakBefore w:val="0"/>
        <w:numPr>
          <w:ilvl w:val="0"/>
          <w:numId w:val="5"/>
        </w:numPr>
        <w:kinsoku/>
        <w:wordWrap/>
        <w:overflowPunct/>
        <w:topLinePunct w:val="0"/>
        <w:autoSpaceDN/>
        <w:bidi w:val="0"/>
        <w:adjustRightInd/>
        <w:snapToGrid/>
        <w:spacing w:line="360" w:lineRule="exact"/>
        <w:textAlignment w:val="auto"/>
        <w:rPr>
          <w:sz w:val="24"/>
          <w:szCs w:val="24"/>
        </w:rPr>
      </w:pPr>
      <w:r>
        <w:rPr>
          <w:sz w:val="24"/>
          <w:szCs w:val="24"/>
        </w:rPr>
        <w:t>最终验收：设备安装调试完毕后，乙方应向甲方提出验收申请，甲方应在收到申请后</w:t>
      </w:r>
      <w:r>
        <w:rPr>
          <w:rFonts w:hint="eastAsia"/>
          <w:sz w:val="24"/>
          <w:szCs w:val="24"/>
          <w:lang w:val="en-US" w:eastAsia="zh-CN"/>
        </w:rPr>
        <w:t>两</w:t>
      </w:r>
      <w:r>
        <w:rPr>
          <w:sz w:val="24"/>
          <w:szCs w:val="24"/>
        </w:rPr>
        <w:t>个工作日内组织相关人员进行最终验收。验收合格，双方签署《设备验收合格确认书》；验收不合格的，乙方应在</w:t>
      </w:r>
      <w:r>
        <w:rPr>
          <w:rFonts w:hint="eastAsia"/>
          <w:sz w:val="24"/>
          <w:szCs w:val="24"/>
          <w:lang w:val="en-US" w:eastAsia="zh-CN"/>
        </w:rPr>
        <w:t>及时</w:t>
      </w:r>
      <w:r>
        <w:rPr>
          <w:sz w:val="24"/>
          <w:szCs w:val="24"/>
        </w:rPr>
        <w:t>进行整改，直至验收合格，由此产生的费用由乙方承担。如乙方在规定时间内未能完成整改或整改后仍不合格的，甲方有权解除合同，并要求乙方返还已支付的全部款项，同时乙方应按照合同总价款的</w:t>
      </w:r>
      <w:r>
        <w:rPr>
          <w:rFonts w:hint="eastAsia"/>
          <w:sz w:val="24"/>
          <w:szCs w:val="24"/>
          <w:lang w:val="en-US" w:eastAsia="zh-CN"/>
        </w:rPr>
        <w:t>5</w:t>
      </w:r>
      <w:r>
        <w:rPr>
          <w:sz w:val="24"/>
          <w:szCs w:val="24"/>
        </w:rPr>
        <w:t>% 向甲方支付违约金。</w:t>
      </w:r>
    </w:p>
    <w:p>
      <w:pPr>
        <w:pStyle w:val="3"/>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第六条 质保期及售后服务</w:t>
      </w:r>
    </w:p>
    <w:p>
      <w:pPr>
        <w:pStyle w:val="17"/>
        <w:keepNext w:val="0"/>
        <w:keepLines w:val="0"/>
        <w:pageBreakBefore w:val="0"/>
        <w:kinsoku/>
        <w:wordWrap/>
        <w:overflowPunct/>
        <w:topLinePunct w:val="0"/>
        <w:autoSpaceDN/>
        <w:bidi w:val="0"/>
        <w:adjustRightInd/>
        <w:snapToGrid/>
        <w:spacing w:line="360" w:lineRule="exact"/>
        <w:textAlignment w:val="auto"/>
        <w:rPr>
          <w:rFonts w:hint="eastAsia"/>
          <w:sz w:val="24"/>
          <w:szCs w:val="24"/>
        </w:rPr>
      </w:pPr>
      <w:r>
        <w:rPr>
          <w:sz w:val="24"/>
          <w:szCs w:val="24"/>
        </w:rPr>
        <w:t>6.1 质保期：设备质保期为自验收合格之日起</w:t>
      </w:r>
      <w:r>
        <w:rPr>
          <w:rFonts w:hint="eastAsia"/>
          <w:sz w:val="24"/>
          <w:szCs w:val="24"/>
          <w:lang w:val="en-US" w:eastAsia="zh-CN"/>
        </w:rPr>
        <w:t>一年</w:t>
      </w:r>
      <w:r>
        <w:rPr>
          <w:sz w:val="24"/>
          <w:szCs w:val="24"/>
        </w:rPr>
        <w:t>。在质保期内，乙方应免费提供设备维修、保养及零部件更换服务（因甲方使用不当或人为损坏导致的问题除外）。</w:t>
      </w:r>
      <w:r>
        <w:rPr>
          <w:rFonts w:hint="eastAsia"/>
          <w:sz w:val="24"/>
          <w:szCs w:val="24"/>
        </w:rPr>
        <w:t>按照设备维护手册的要求，为</w:t>
      </w:r>
      <w:r>
        <w:rPr>
          <w:sz w:val="24"/>
          <w:szCs w:val="24"/>
        </w:rPr>
        <w:t>甲方</w:t>
      </w:r>
      <w:r>
        <w:rPr>
          <w:rFonts w:hint="eastAsia"/>
          <w:sz w:val="24"/>
          <w:szCs w:val="24"/>
        </w:rPr>
        <w:t xml:space="preserve">提供定期维护保养服务，定期巡检次数不少于 </w:t>
      </w:r>
      <w:r>
        <w:rPr>
          <w:rFonts w:hint="eastAsia"/>
          <w:sz w:val="24"/>
          <w:szCs w:val="24"/>
          <w:lang w:val="en-US" w:eastAsia="zh-CN"/>
        </w:rPr>
        <w:t>2</w:t>
      </w:r>
      <w:r>
        <w:rPr>
          <w:rFonts w:hint="eastAsia"/>
          <w:sz w:val="24"/>
          <w:szCs w:val="24"/>
        </w:rPr>
        <w:t>次 / 年。维护保养内容包括设备清洁、检查、调试、更换易损件等，确保设备始终处于良好的运行状态。每次维护保养工作完成后，应向</w:t>
      </w:r>
      <w:r>
        <w:rPr>
          <w:sz w:val="24"/>
          <w:szCs w:val="24"/>
        </w:rPr>
        <w:t>甲方</w:t>
      </w:r>
      <w:r>
        <w:rPr>
          <w:rFonts w:hint="eastAsia"/>
          <w:sz w:val="24"/>
          <w:szCs w:val="24"/>
        </w:rPr>
        <w:t>提供详细的维护保养报告。</w:t>
      </w:r>
    </w:p>
    <w:p>
      <w:pPr>
        <w:pStyle w:val="17"/>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6.2 售后服务响应时间：乙方应设立 24 小时售后服务热线，在接到甲方故障通知后，乙方应在</w:t>
      </w:r>
      <w:r>
        <w:rPr>
          <w:rFonts w:hint="eastAsia"/>
          <w:sz w:val="24"/>
          <w:szCs w:val="24"/>
          <w:lang w:val="en-US" w:eastAsia="zh-CN"/>
        </w:rPr>
        <w:t>10分钟</w:t>
      </w:r>
      <w:r>
        <w:rPr>
          <w:sz w:val="24"/>
          <w:szCs w:val="24"/>
        </w:rPr>
        <w:t>内做出响应，并在</w:t>
      </w:r>
      <w:r>
        <w:rPr>
          <w:rFonts w:hint="eastAsia"/>
          <w:sz w:val="24"/>
          <w:szCs w:val="24"/>
          <w:lang w:val="en-US" w:eastAsia="zh-CN"/>
        </w:rPr>
        <w:t>2</w:t>
      </w:r>
      <w:r>
        <w:rPr>
          <w:sz w:val="24"/>
          <w:szCs w:val="24"/>
        </w:rPr>
        <w:t>小时内派遣专业技术人员到达现场进行维修。</w:t>
      </w:r>
    </w:p>
    <w:p>
      <w:pPr>
        <w:pStyle w:val="17"/>
        <w:keepNext w:val="0"/>
        <w:keepLines w:val="0"/>
        <w:pageBreakBefore w:val="0"/>
        <w:kinsoku/>
        <w:wordWrap/>
        <w:overflowPunct/>
        <w:topLinePunct w:val="0"/>
        <w:autoSpaceDN/>
        <w:bidi w:val="0"/>
        <w:adjustRightInd/>
        <w:snapToGrid/>
        <w:spacing w:line="360" w:lineRule="exact"/>
        <w:textAlignment w:val="auto"/>
        <w:rPr>
          <w:sz w:val="24"/>
          <w:szCs w:val="24"/>
        </w:rPr>
      </w:pPr>
      <w:r>
        <w:rPr>
          <w:rFonts w:hint="eastAsia"/>
          <w:sz w:val="24"/>
          <w:szCs w:val="24"/>
          <w:lang w:val="en-US" w:eastAsia="zh-CN"/>
        </w:rPr>
        <w:t>6.3</w:t>
      </w:r>
      <w:r>
        <w:rPr>
          <w:sz w:val="24"/>
          <w:szCs w:val="24"/>
        </w:rPr>
        <w:t>质保期届满后，乙方应继续为甲方提供设备维修、保养等售后服务，所需费用由甲方承担，乙方应按照市场合理价格收取费用。</w:t>
      </w:r>
    </w:p>
    <w:p>
      <w:pPr>
        <w:pStyle w:val="3"/>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第七条 违约责任</w:t>
      </w:r>
    </w:p>
    <w:p>
      <w:pPr>
        <w:pStyle w:val="17"/>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7.1 若甲方未按照本合同约定的时间支付款项，每逾期一日，应按照未支付金额的</w:t>
      </w:r>
      <w:r>
        <w:rPr>
          <w:rFonts w:hint="eastAsia"/>
          <w:sz w:val="24"/>
          <w:szCs w:val="24"/>
          <w:lang w:val="en-US" w:eastAsia="zh-CN"/>
        </w:rPr>
        <w:t>1</w:t>
      </w:r>
      <w:r>
        <w:rPr>
          <w:sz w:val="24"/>
          <w:szCs w:val="24"/>
        </w:rPr>
        <w:t>%向乙方支付违约金；逾期超过</w:t>
      </w:r>
      <w:r>
        <w:rPr>
          <w:rFonts w:hint="eastAsia"/>
          <w:sz w:val="24"/>
          <w:szCs w:val="24"/>
          <w:lang w:val="en-US" w:eastAsia="zh-CN"/>
        </w:rPr>
        <w:t>15</w:t>
      </w:r>
      <w:r>
        <w:rPr>
          <w:sz w:val="24"/>
          <w:szCs w:val="24"/>
        </w:rPr>
        <w:t>日的，乙方有权暂停设备的安装调试工作，并要求甲方承担因此造成的全部损失。</w:t>
      </w:r>
    </w:p>
    <w:p>
      <w:pPr>
        <w:pStyle w:val="17"/>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7.2 若乙方未按照本合同约定的时间交货、安装调试或设备质量不符合约定标准，每逾期一日，应按照合同总价款的</w:t>
      </w:r>
      <w:r>
        <w:rPr>
          <w:rFonts w:hint="eastAsia"/>
          <w:sz w:val="24"/>
          <w:szCs w:val="24"/>
          <w:lang w:val="en-US" w:eastAsia="zh-CN"/>
        </w:rPr>
        <w:t>0.5</w:t>
      </w:r>
      <w:r>
        <w:rPr>
          <w:sz w:val="24"/>
          <w:szCs w:val="24"/>
        </w:rPr>
        <w:t>%向甲方支付违约金；逾期超</w:t>
      </w:r>
      <w:r>
        <w:rPr>
          <w:rFonts w:hint="eastAsia"/>
          <w:sz w:val="24"/>
          <w:szCs w:val="24"/>
          <w:lang w:val="en-US" w:eastAsia="zh-CN"/>
        </w:rPr>
        <w:t>15</w:t>
      </w:r>
      <w:r>
        <w:rPr>
          <w:sz w:val="24"/>
          <w:szCs w:val="24"/>
        </w:rPr>
        <w:t>日的，甲方有权解除合同，乙方应返还甲方已支付的全部款项，并按照合同总价款的</w:t>
      </w:r>
      <w:r>
        <w:rPr>
          <w:rFonts w:hint="eastAsia"/>
          <w:sz w:val="24"/>
          <w:szCs w:val="24"/>
          <w:lang w:val="en-US" w:eastAsia="zh-CN"/>
        </w:rPr>
        <w:t>0.5</w:t>
      </w:r>
      <w:r>
        <w:rPr>
          <w:sz w:val="24"/>
          <w:szCs w:val="24"/>
        </w:rPr>
        <w:t>% 向甲方支付违约金，同时赔偿甲方因此遭受的全部损失，包括但不限于直接损失、间接损失及可得利益损失</w:t>
      </w:r>
      <w:r>
        <w:rPr>
          <w:rFonts w:hint="eastAsia"/>
          <w:sz w:val="24"/>
          <w:szCs w:val="24"/>
          <w:lang w:val="en-US" w:eastAsia="zh-CN"/>
        </w:rPr>
        <w:t>和由此支出的案件受理费、保全费、保全担保费、鉴定费、律师费、差旅费等</w:t>
      </w:r>
      <w:r>
        <w:rPr>
          <w:sz w:val="24"/>
          <w:szCs w:val="24"/>
        </w:rPr>
        <w:t>。</w:t>
      </w:r>
    </w:p>
    <w:p>
      <w:pPr>
        <w:pStyle w:val="17"/>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7.3 任何一方违反本合同的其他约定，给对方造成损失的，应承担赔偿责任。</w:t>
      </w:r>
    </w:p>
    <w:p>
      <w:pPr>
        <w:pStyle w:val="3"/>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第八条 不可抗力</w:t>
      </w:r>
    </w:p>
    <w:p>
      <w:pPr>
        <w:pStyle w:val="17"/>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8.1 本合同所指不可抗力是指不能预见、不能避免并不能克服的客观情况，包括但不限于自然灾害（如地震、洪水、台风等）、政府行为（如征收、征用、禁令等）、社会异常事件（如罢工、骚乱等）。</w:t>
      </w:r>
    </w:p>
    <w:p>
      <w:pPr>
        <w:pStyle w:val="17"/>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8.2 因不可抗力导致一方无法履行本合同义务的，该方不承担违约责任，但应在不可抗力事件发生后</w:t>
      </w:r>
      <w:r>
        <w:rPr>
          <w:rFonts w:hint="eastAsia"/>
          <w:sz w:val="24"/>
          <w:szCs w:val="24"/>
          <w:lang w:val="en-US" w:eastAsia="zh-CN"/>
        </w:rPr>
        <w:t>3</w:t>
      </w:r>
      <w:r>
        <w:rPr>
          <w:sz w:val="24"/>
          <w:szCs w:val="24"/>
        </w:rPr>
        <w:t>日内书面通知对方，并提供相关证明文件。在不可抗力事件影响消除后的合理时间内，该方应继续履行本合同义务。如不可抗力事件导致本合同无法继续履行的，双方应协商解决合同解除及善后事宜。</w:t>
      </w:r>
    </w:p>
    <w:p>
      <w:pPr>
        <w:pStyle w:val="3"/>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第九条 争议解决</w:t>
      </w:r>
    </w:p>
    <w:p>
      <w:pPr>
        <w:pStyle w:val="17"/>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本合同在履行过程中如发生争议，双方应首先通过友好协商解决；协商不成的，</w:t>
      </w:r>
      <w:r>
        <w:rPr>
          <w:rFonts w:hint="eastAsia"/>
          <w:sz w:val="24"/>
          <w:szCs w:val="24"/>
          <w:lang w:val="en-US" w:eastAsia="zh-CN"/>
        </w:rPr>
        <w:t>在</w:t>
      </w:r>
      <w:r>
        <w:rPr>
          <w:sz w:val="24"/>
          <w:szCs w:val="24"/>
        </w:rPr>
        <w:t>甲方管辖权的人民法院提起诉讼。</w:t>
      </w:r>
    </w:p>
    <w:p>
      <w:pPr>
        <w:pStyle w:val="3"/>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第十条 其他条款</w:t>
      </w:r>
    </w:p>
    <w:p>
      <w:pPr>
        <w:pStyle w:val="17"/>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10.1 本合同自双方签字（或盖章）之日起生效，一式</w:t>
      </w:r>
      <w:r>
        <w:rPr>
          <w:rFonts w:hint="eastAsia"/>
          <w:sz w:val="24"/>
          <w:szCs w:val="24"/>
          <w:lang w:val="en-US" w:eastAsia="zh-CN"/>
        </w:rPr>
        <w:t>肆</w:t>
      </w:r>
      <w:r>
        <w:rPr>
          <w:sz w:val="24"/>
          <w:szCs w:val="24"/>
        </w:rPr>
        <w:t>份，甲方</w:t>
      </w:r>
      <w:r>
        <w:rPr>
          <w:rFonts w:hint="eastAsia"/>
          <w:sz w:val="24"/>
          <w:szCs w:val="24"/>
          <w:lang w:eastAsia="zh-CN"/>
        </w:rPr>
        <w:t>，</w:t>
      </w:r>
      <w:r>
        <w:rPr>
          <w:sz w:val="24"/>
          <w:szCs w:val="24"/>
        </w:rPr>
        <w:t>乙方执</w:t>
      </w:r>
      <w:r>
        <w:rPr>
          <w:rFonts w:hint="eastAsia"/>
          <w:sz w:val="24"/>
          <w:szCs w:val="24"/>
          <w:lang w:val="en-US" w:eastAsia="zh-CN"/>
        </w:rPr>
        <w:t>各两</w:t>
      </w:r>
      <w:r>
        <w:rPr>
          <w:sz w:val="24"/>
          <w:szCs w:val="24"/>
        </w:rPr>
        <w:t>份，具有同等法律效力。</w:t>
      </w:r>
    </w:p>
    <w:p>
      <w:pPr>
        <w:pStyle w:val="17"/>
        <w:keepNext w:val="0"/>
        <w:keepLines w:val="0"/>
        <w:pageBreakBefore w:val="0"/>
        <w:kinsoku/>
        <w:wordWrap/>
        <w:overflowPunct/>
        <w:topLinePunct w:val="0"/>
        <w:autoSpaceDN/>
        <w:bidi w:val="0"/>
        <w:adjustRightInd/>
        <w:snapToGrid/>
        <w:spacing w:line="360" w:lineRule="exact"/>
        <w:textAlignment w:val="auto"/>
        <w:rPr>
          <w:sz w:val="24"/>
          <w:szCs w:val="24"/>
        </w:rPr>
      </w:pPr>
      <w:r>
        <w:rPr>
          <w:sz w:val="24"/>
          <w:szCs w:val="24"/>
        </w:rPr>
        <w:t>10.2 本合同未尽事宜，双方可另行签订补充协议。补充协议与本合同具有同等法律效力。补充协议内容与本合同不一致的，以补充协议为准。</w:t>
      </w:r>
    </w:p>
    <w:p>
      <w:pPr>
        <w:pStyle w:val="17"/>
        <w:keepNext w:val="0"/>
        <w:keepLines w:val="0"/>
        <w:pageBreakBefore w:val="0"/>
        <w:wordWrap/>
        <w:overflowPunct/>
        <w:topLinePunct w:val="0"/>
        <w:bidi w:val="0"/>
        <w:spacing w:line="360" w:lineRule="exact"/>
        <w:rPr>
          <w:sz w:val="24"/>
          <w:szCs w:val="24"/>
        </w:rPr>
      </w:pPr>
    </w:p>
    <w:p>
      <w:pPr>
        <w:pStyle w:val="17"/>
        <w:keepNext w:val="0"/>
        <w:keepLines w:val="0"/>
        <w:pageBreakBefore w:val="0"/>
        <w:wordWrap/>
        <w:overflowPunct/>
        <w:topLinePunct w:val="0"/>
        <w:bidi w:val="0"/>
        <w:spacing w:line="360" w:lineRule="exact"/>
        <w:rPr>
          <w:sz w:val="24"/>
          <w:szCs w:val="24"/>
        </w:rPr>
      </w:pPr>
    </w:p>
    <w:p>
      <w:pPr>
        <w:pStyle w:val="17"/>
        <w:keepNext w:val="0"/>
        <w:keepLines w:val="0"/>
        <w:pageBreakBefore w:val="0"/>
        <w:wordWrap/>
        <w:overflowPunct/>
        <w:topLinePunct w:val="0"/>
        <w:bidi w:val="0"/>
        <w:spacing w:line="360" w:lineRule="exact"/>
        <w:rPr>
          <w:sz w:val="24"/>
          <w:szCs w:val="24"/>
        </w:rPr>
      </w:pPr>
    </w:p>
    <w:p>
      <w:pPr>
        <w:pStyle w:val="17"/>
        <w:keepNext w:val="0"/>
        <w:keepLines w:val="0"/>
        <w:pageBreakBefore w:val="0"/>
        <w:wordWrap/>
        <w:overflowPunct/>
        <w:topLinePunct w:val="0"/>
        <w:bidi w:val="0"/>
        <w:spacing w:line="360" w:lineRule="exact"/>
        <w:rPr>
          <w:sz w:val="24"/>
          <w:szCs w:val="24"/>
        </w:rPr>
      </w:pPr>
    </w:p>
    <w:p>
      <w:pPr>
        <w:pStyle w:val="17"/>
        <w:keepNext w:val="0"/>
        <w:keepLines w:val="0"/>
        <w:pageBreakBefore w:val="0"/>
        <w:wordWrap/>
        <w:overflowPunct/>
        <w:topLinePunct w:val="0"/>
        <w:bidi w:val="0"/>
        <w:spacing w:line="360" w:lineRule="exact"/>
        <w:rPr>
          <w:sz w:val="24"/>
          <w:szCs w:val="24"/>
        </w:rPr>
      </w:pPr>
    </w:p>
    <w:p>
      <w:pPr>
        <w:pStyle w:val="17"/>
        <w:keepNext w:val="0"/>
        <w:keepLines w:val="0"/>
        <w:pageBreakBefore w:val="0"/>
        <w:wordWrap/>
        <w:overflowPunct/>
        <w:topLinePunct w:val="0"/>
        <w:bidi w:val="0"/>
        <w:spacing w:line="360" w:lineRule="exact"/>
        <w:rPr>
          <w:sz w:val="24"/>
          <w:szCs w:val="24"/>
        </w:rPr>
      </w:pPr>
    </w:p>
    <w:p>
      <w:pPr>
        <w:pStyle w:val="17"/>
        <w:keepNext w:val="0"/>
        <w:keepLines w:val="0"/>
        <w:pageBreakBefore w:val="0"/>
        <w:wordWrap/>
        <w:overflowPunct/>
        <w:topLinePunct w:val="0"/>
        <w:bidi w:val="0"/>
        <w:spacing w:line="360" w:lineRule="exact"/>
        <w:rPr>
          <w:sz w:val="24"/>
          <w:szCs w:val="24"/>
        </w:rPr>
      </w:pPr>
    </w:p>
    <w:p>
      <w:pPr>
        <w:pStyle w:val="17"/>
        <w:keepNext w:val="0"/>
        <w:keepLines w:val="0"/>
        <w:pageBreakBefore w:val="0"/>
        <w:wordWrap/>
        <w:overflowPunct/>
        <w:topLinePunct w:val="0"/>
        <w:bidi w:val="0"/>
        <w:spacing w:line="360" w:lineRule="exact"/>
        <w:rPr>
          <w:sz w:val="24"/>
          <w:szCs w:val="24"/>
        </w:rPr>
      </w:pPr>
    </w:p>
    <w:p>
      <w:pPr>
        <w:pStyle w:val="17"/>
        <w:keepNext w:val="0"/>
        <w:keepLines w:val="0"/>
        <w:pageBreakBefore w:val="0"/>
        <w:wordWrap/>
        <w:overflowPunct/>
        <w:topLinePunct w:val="0"/>
        <w:bidi w:val="0"/>
        <w:spacing w:line="360" w:lineRule="exact"/>
        <w:rPr>
          <w:sz w:val="24"/>
          <w:szCs w:val="24"/>
        </w:rPr>
      </w:pPr>
    </w:p>
    <w:p>
      <w:pPr>
        <w:pStyle w:val="17"/>
        <w:keepNext w:val="0"/>
        <w:keepLines w:val="0"/>
        <w:pageBreakBefore w:val="0"/>
        <w:wordWrap/>
        <w:overflowPunct/>
        <w:topLinePunct w:val="0"/>
        <w:bidi w:val="0"/>
        <w:spacing w:line="360" w:lineRule="exact"/>
        <w:rPr>
          <w:rFonts w:hint="default" w:eastAsia="等线"/>
          <w:sz w:val="24"/>
          <w:szCs w:val="24"/>
          <w:lang w:val="en-US" w:eastAsia="zh-CN"/>
        </w:rPr>
      </w:pPr>
      <w:r>
        <w:rPr>
          <w:sz w:val="24"/>
          <w:szCs w:val="24"/>
        </w:rPr>
        <w:t>甲方（盖章）：</w:t>
      </w:r>
      <w:r>
        <w:rPr>
          <w:rFonts w:hint="eastAsia"/>
          <w:sz w:val="24"/>
          <w:szCs w:val="24"/>
          <w:lang w:val="en-US" w:eastAsia="zh-CN"/>
        </w:rPr>
        <w:t xml:space="preserve">                          </w:t>
      </w:r>
      <w:r>
        <w:rPr>
          <w:sz w:val="24"/>
          <w:szCs w:val="24"/>
        </w:rPr>
        <w:t>乙方（盖章）：</w:t>
      </w:r>
    </w:p>
    <w:p>
      <w:pPr>
        <w:pStyle w:val="17"/>
        <w:keepNext w:val="0"/>
        <w:keepLines w:val="0"/>
        <w:pageBreakBefore w:val="0"/>
        <w:wordWrap/>
        <w:overflowPunct/>
        <w:topLinePunct w:val="0"/>
        <w:bidi w:val="0"/>
        <w:spacing w:line="360" w:lineRule="exact"/>
        <w:rPr>
          <w:sz w:val="24"/>
          <w:szCs w:val="24"/>
        </w:rPr>
      </w:pPr>
      <w:r>
        <w:rPr>
          <w:sz w:val="24"/>
          <w:szCs w:val="24"/>
        </w:rPr>
        <w:t>法定代表人或授权代表（签字）：</w:t>
      </w:r>
      <w:r>
        <w:rPr>
          <w:rFonts w:hint="eastAsia"/>
          <w:sz w:val="24"/>
          <w:szCs w:val="24"/>
          <w:lang w:val="en-US" w:eastAsia="zh-CN"/>
        </w:rPr>
        <w:t xml:space="preserve">          </w:t>
      </w:r>
      <w:r>
        <w:rPr>
          <w:sz w:val="24"/>
          <w:szCs w:val="24"/>
        </w:rPr>
        <w:t>法定代表人或授权代表（签字）：</w:t>
      </w:r>
    </w:p>
    <w:p>
      <w:pPr>
        <w:pStyle w:val="17"/>
        <w:keepNext w:val="0"/>
        <w:keepLines w:val="0"/>
        <w:pageBreakBefore w:val="0"/>
        <w:wordWrap/>
        <w:overflowPunct/>
        <w:topLinePunct w:val="0"/>
        <w:bidi w:val="0"/>
        <w:spacing w:line="360" w:lineRule="exact"/>
        <w:rPr>
          <w:sz w:val="24"/>
          <w:szCs w:val="24"/>
        </w:rPr>
      </w:pPr>
      <w:r>
        <w:rPr>
          <w:rFonts w:hint="eastAsia"/>
          <w:sz w:val="24"/>
          <w:szCs w:val="24"/>
        </w:rPr>
        <w:t>联系方式：</w:t>
      </w:r>
      <w:r>
        <w:rPr>
          <w:rFonts w:hint="eastAsia"/>
          <w:sz w:val="24"/>
          <w:szCs w:val="24"/>
          <w:lang w:val="en-US" w:eastAsia="zh-CN"/>
        </w:rPr>
        <w:t xml:space="preserve">                              </w:t>
      </w:r>
      <w:r>
        <w:rPr>
          <w:rFonts w:hint="eastAsia"/>
          <w:sz w:val="24"/>
          <w:szCs w:val="24"/>
        </w:rPr>
        <w:t>联系方式：</w:t>
      </w:r>
    </w:p>
    <w:p>
      <w:pPr>
        <w:keepNext w:val="0"/>
        <w:keepLines w:val="0"/>
        <w:pageBreakBefore w:val="0"/>
        <w:wordWrap/>
        <w:overflowPunct/>
        <w:topLinePunct w:val="0"/>
        <w:bidi w:val="0"/>
        <w:spacing w:line="360" w:lineRule="exact"/>
        <w:rPr>
          <w:rFonts w:hint="eastAsia" w:ascii="宋体" w:hAnsi="宋体" w:cs="宋体"/>
          <w:color w:val="000000"/>
          <w:kern w:val="0"/>
          <w:sz w:val="24"/>
          <w:szCs w:val="24"/>
        </w:rPr>
      </w:pPr>
      <w:r>
        <w:rPr>
          <w:rFonts w:hint="eastAsia" w:ascii="宋体" w:hAnsi="宋体" w:cs="宋体"/>
          <w:color w:val="000000"/>
          <w:kern w:val="0"/>
          <w:sz w:val="24"/>
          <w:szCs w:val="24"/>
        </w:rPr>
        <w:t xml:space="preserve">纳税人识别号：124600004282008984      </w:t>
      </w:r>
      <w:r>
        <w:rPr>
          <w:rFonts w:hint="eastAsia" w:ascii="宋体" w:hAnsi="宋体" w:eastAsia="宋体" w:cs="宋体"/>
          <w:color w:val="000000"/>
          <w:kern w:val="0"/>
          <w:sz w:val="24"/>
          <w:szCs w:val="24"/>
          <w:lang w:val="en-US" w:eastAsia="zh-CN"/>
        </w:rPr>
        <w:t xml:space="preserve">  </w:t>
      </w:r>
      <w:r>
        <w:rPr>
          <w:rFonts w:hint="eastAsia" w:ascii="宋体" w:hAnsi="宋体" w:cs="宋体"/>
          <w:color w:val="000000"/>
          <w:kern w:val="0"/>
          <w:sz w:val="24"/>
          <w:szCs w:val="24"/>
        </w:rPr>
        <w:t>纳税人识别号：</w:t>
      </w:r>
    </w:p>
    <w:p>
      <w:pPr>
        <w:keepNext w:val="0"/>
        <w:keepLines w:val="0"/>
        <w:pageBreakBefore w:val="0"/>
        <w:wordWrap/>
        <w:overflowPunct/>
        <w:topLinePunct w:val="0"/>
        <w:bidi w:val="0"/>
        <w:spacing w:line="360" w:lineRule="exact"/>
        <w:rPr>
          <w:rFonts w:hint="eastAsia" w:ascii="宋体" w:hAnsi="宋体" w:cs="宋体"/>
          <w:color w:val="000000"/>
          <w:kern w:val="0"/>
          <w:sz w:val="24"/>
          <w:szCs w:val="24"/>
        </w:rPr>
      </w:pPr>
    </w:p>
    <w:p>
      <w:pPr>
        <w:keepNext w:val="0"/>
        <w:keepLines w:val="0"/>
        <w:pageBreakBefore w:val="0"/>
        <w:wordWrap/>
        <w:overflowPunct/>
        <w:topLinePunct w:val="0"/>
        <w:bidi w:val="0"/>
        <w:spacing w:line="360" w:lineRule="exact"/>
        <w:rPr>
          <w:rFonts w:hint="eastAsia" w:ascii="宋体" w:hAnsi="宋体" w:cs="宋体"/>
          <w:color w:val="000000"/>
          <w:kern w:val="0"/>
          <w:sz w:val="24"/>
          <w:szCs w:val="24"/>
        </w:rPr>
      </w:pPr>
      <w:r>
        <w:rPr>
          <w:rFonts w:hint="eastAsia" w:ascii="宋体" w:hAnsi="宋体" w:cs="宋体"/>
          <w:color w:val="000000"/>
          <w:kern w:val="0"/>
          <w:sz w:val="24"/>
          <w:szCs w:val="24"/>
        </w:rPr>
        <w:t xml:space="preserve">开户银行：农行海口海甸支行             </w:t>
      </w:r>
      <w:r>
        <w:rPr>
          <w:rFonts w:hint="eastAsia" w:ascii="宋体" w:hAnsi="宋体" w:eastAsia="宋体" w:cs="宋体"/>
          <w:color w:val="000000"/>
          <w:kern w:val="0"/>
          <w:sz w:val="24"/>
          <w:szCs w:val="24"/>
          <w:lang w:val="en-US" w:eastAsia="zh-CN"/>
        </w:rPr>
        <w:t xml:space="preserve"> </w:t>
      </w:r>
      <w:r>
        <w:rPr>
          <w:rFonts w:hint="eastAsia" w:ascii="宋体" w:hAnsi="宋体" w:cs="宋体"/>
          <w:color w:val="000000"/>
          <w:kern w:val="0"/>
          <w:sz w:val="24"/>
          <w:szCs w:val="24"/>
        </w:rPr>
        <w:t>开户银行：</w:t>
      </w:r>
    </w:p>
    <w:p>
      <w:pPr>
        <w:keepNext w:val="0"/>
        <w:keepLines w:val="0"/>
        <w:pageBreakBefore w:val="0"/>
        <w:wordWrap/>
        <w:overflowPunct/>
        <w:topLinePunct w:val="0"/>
        <w:bidi w:val="0"/>
        <w:spacing w:line="360" w:lineRule="exact"/>
        <w:rPr>
          <w:rFonts w:hint="eastAsia" w:ascii="宋体" w:hAnsi="宋体" w:cs="宋体"/>
          <w:color w:val="000000"/>
          <w:kern w:val="0"/>
          <w:sz w:val="24"/>
          <w:szCs w:val="24"/>
        </w:rPr>
      </w:pPr>
    </w:p>
    <w:p>
      <w:pPr>
        <w:keepNext w:val="0"/>
        <w:keepLines w:val="0"/>
        <w:pageBreakBefore w:val="0"/>
        <w:wordWrap/>
        <w:overflowPunct/>
        <w:topLinePunct w:val="0"/>
        <w:bidi w:val="0"/>
        <w:spacing w:line="360" w:lineRule="exact"/>
        <w:rPr>
          <w:rFonts w:ascii="宋体" w:hAnsi="宋体"/>
          <w:b/>
          <w:color w:val="000000"/>
          <w:sz w:val="24"/>
          <w:szCs w:val="24"/>
        </w:rPr>
      </w:pPr>
      <w:r>
        <w:rPr>
          <w:rFonts w:hint="eastAsia" w:ascii="宋体" w:hAnsi="宋体" w:cs="宋体"/>
          <w:color w:val="000000"/>
          <w:kern w:val="0"/>
          <w:sz w:val="24"/>
          <w:szCs w:val="24"/>
        </w:rPr>
        <w:t xml:space="preserve">帐    号：21105001040001051            </w:t>
      </w:r>
      <w:r>
        <w:rPr>
          <w:rFonts w:hint="eastAsia" w:ascii="宋体" w:hAnsi="宋体" w:eastAsia="宋体" w:cs="宋体"/>
          <w:color w:val="000000"/>
          <w:kern w:val="0"/>
          <w:sz w:val="24"/>
          <w:szCs w:val="24"/>
          <w:lang w:val="en-US" w:eastAsia="zh-CN"/>
        </w:rPr>
        <w:t xml:space="preserve"> </w:t>
      </w:r>
      <w:r>
        <w:rPr>
          <w:rFonts w:hint="eastAsia" w:ascii="宋体" w:hAnsi="宋体" w:cs="宋体"/>
          <w:color w:val="000000"/>
          <w:kern w:val="0"/>
          <w:sz w:val="24"/>
          <w:szCs w:val="24"/>
        </w:rPr>
        <w:t>帐    号：</w:t>
      </w:r>
    </w:p>
    <w:p>
      <w:pPr>
        <w:pStyle w:val="17"/>
        <w:keepNext w:val="0"/>
        <w:keepLines w:val="0"/>
        <w:pageBreakBefore w:val="0"/>
        <w:wordWrap/>
        <w:overflowPunct/>
        <w:topLinePunct w:val="0"/>
        <w:bidi w:val="0"/>
        <w:spacing w:line="360" w:lineRule="exact"/>
        <w:ind w:firstLine="480" w:firstLineChars="200"/>
        <w:rPr>
          <w:sz w:val="24"/>
          <w:szCs w:val="24"/>
        </w:rPr>
      </w:pPr>
    </w:p>
    <w:p>
      <w:pPr>
        <w:pStyle w:val="17"/>
        <w:keepNext w:val="0"/>
        <w:keepLines w:val="0"/>
        <w:pageBreakBefore w:val="0"/>
        <w:wordWrap/>
        <w:overflowPunct/>
        <w:topLinePunct w:val="0"/>
        <w:bidi w:val="0"/>
        <w:spacing w:line="360" w:lineRule="exact"/>
        <w:rPr>
          <w:rFonts w:hint="eastAsia"/>
          <w:sz w:val="24"/>
          <w:szCs w:val="24"/>
          <w:lang w:val="en-US" w:eastAsia="zh-CN"/>
        </w:rPr>
      </w:pPr>
      <w:r>
        <w:rPr>
          <w:sz w:val="24"/>
          <w:szCs w:val="24"/>
        </w:rPr>
        <w:t>日期：</w:t>
      </w:r>
      <w:r>
        <w:rPr>
          <w:rFonts w:hint="eastAsia"/>
          <w:sz w:val="24"/>
          <w:szCs w:val="24"/>
          <w:lang w:val="en-US" w:eastAsia="zh-CN"/>
        </w:rPr>
        <w:t xml:space="preserve">     </w:t>
      </w:r>
      <w:r>
        <w:rPr>
          <w:sz w:val="24"/>
          <w:szCs w:val="24"/>
        </w:rPr>
        <w:t>年</w:t>
      </w:r>
      <w:r>
        <w:rPr>
          <w:rFonts w:hint="eastAsia"/>
          <w:sz w:val="24"/>
          <w:szCs w:val="24"/>
          <w:lang w:val="en-US" w:eastAsia="zh-CN"/>
        </w:rPr>
        <w:t xml:space="preserve">   </w:t>
      </w:r>
      <w:r>
        <w:rPr>
          <w:sz w:val="24"/>
          <w:szCs w:val="24"/>
        </w:rPr>
        <w:t>月</w:t>
      </w:r>
      <w:r>
        <w:rPr>
          <w:rFonts w:hint="eastAsia"/>
          <w:sz w:val="24"/>
          <w:szCs w:val="24"/>
          <w:lang w:val="en-US" w:eastAsia="zh-CN"/>
        </w:rPr>
        <w:t xml:space="preserve">   </w:t>
      </w:r>
      <w:r>
        <w:rPr>
          <w:sz w:val="24"/>
          <w:szCs w:val="24"/>
        </w:rPr>
        <w:t>日</w:t>
      </w:r>
      <w:r>
        <w:rPr>
          <w:rFonts w:hint="eastAsia"/>
          <w:sz w:val="24"/>
          <w:szCs w:val="24"/>
          <w:lang w:val="en-US" w:eastAsia="zh-CN"/>
        </w:rPr>
        <w:t xml:space="preserve">                 </w:t>
      </w:r>
      <w:r>
        <w:rPr>
          <w:sz w:val="24"/>
          <w:szCs w:val="24"/>
        </w:rPr>
        <w:t>日期：</w:t>
      </w:r>
      <w:r>
        <w:rPr>
          <w:rFonts w:hint="eastAsia"/>
          <w:sz w:val="24"/>
          <w:szCs w:val="24"/>
          <w:lang w:val="en-US" w:eastAsia="zh-CN"/>
        </w:rPr>
        <w:t xml:space="preserve">    </w:t>
      </w:r>
      <w:r>
        <w:rPr>
          <w:sz w:val="24"/>
          <w:szCs w:val="24"/>
        </w:rPr>
        <w:t>年</w:t>
      </w:r>
      <w:r>
        <w:rPr>
          <w:rFonts w:hint="eastAsia"/>
          <w:sz w:val="24"/>
          <w:szCs w:val="24"/>
          <w:lang w:val="en-US" w:eastAsia="zh-CN"/>
        </w:rPr>
        <w:t xml:space="preserve">   </w:t>
      </w:r>
      <w:r>
        <w:rPr>
          <w:sz w:val="24"/>
          <w:szCs w:val="24"/>
        </w:rPr>
        <w:t>月</w:t>
      </w:r>
      <w:r>
        <w:rPr>
          <w:rFonts w:hint="eastAsia"/>
          <w:sz w:val="24"/>
          <w:szCs w:val="24"/>
          <w:lang w:val="en-US" w:eastAsia="zh-CN"/>
        </w:rPr>
        <w:t xml:space="preserve">   </w:t>
      </w:r>
      <w:r>
        <w:rPr>
          <w:sz w:val="24"/>
          <w:szCs w:val="24"/>
        </w:rPr>
        <w:t>日</w:t>
      </w:r>
    </w:p>
    <w:p>
      <w:pPr>
        <w:pStyle w:val="17"/>
        <w:keepNext w:val="0"/>
        <w:keepLines w:val="0"/>
        <w:pageBreakBefore w:val="0"/>
        <w:wordWrap/>
        <w:overflowPunct/>
        <w:topLinePunct w:val="0"/>
        <w:bidi w:val="0"/>
        <w:spacing w:line="360" w:lineRule="exact"/>
        <w:rPr>
          <w:rFonts w:hint="eastAsia"/>
          <w:sz w:val="24"/>
          <w:szCs w:val="24"/>
          <w:lang w:val="en-US" w:eastAsia="zh-CN"/>
        </w:rPr>
      </w:pPr>
    </w:p>
    <w:p>
      <w:pPr>
        <w:pStyle w:val="17"/>
        <w:keepNext w:val="0"/>
        <w:keepLines w:val="0"/>
        <w:pageBreakBefore w:val="0"/>
        <w:wordWrap/>
        <w:overflowPunct/>
        <w:topLinePunct w:val="0"/>
        <w:bidi w:val="0"/>
        <w:spacing w:line="360" w:lineRule="exact"/>
        <w:rPr>
          <w:rFonts w:hint="eastAsia"/>
          <w:sz w:val="24"/>
          <w:szCs w:val="24"/>
          <w:lang w:val="en-US" w:eastAsia="zh-CN"/>
        </w:rPr>
      </w:pPr>
    </w:p>
    <w:p>
      <w:pPr>
        <w:pStyle w:val="17"/>
        <w:keepNext w:val="0"/>
        <w:keepLines w:val="0"/>
        <w:pageBreakBefore w:val="0"/>
        <w:wordWrap/>
        <w:overflowPunct/>
        <w:topLinePunct w:val="0"/>
        <w:bidi w:val="0"/>
        <w:spacing w:line="360" w:lineRule="exact"/>
        <w:rPr>
          <w:rFonts w:hint="eastAsia"/>
          <w:sz w:val="24"/>
          <w:szCs w:val="24"/>
          <w:lang w:val="en-US" w:eastAsia="zh-CN"/>
        </w:rPr>
      </w:pPr>
    </w:p>
    <w:p>
      <w:pPr>
        <w:pStyle w:val="17"/>
        <w:keepNext w:val="0"/>
        <w:keepLines w:val="0"/>
        <w:pageBreakBefore w:val="0"/>
        <w:wordWrap/>
        <w:overflowPunct/>
        <w:topLinePunct w:val="0"/>
        <w:bidi w:val="0"/>
        <w:spacing w:line="360" w:lineRule="exact"/>
        <w:rPr>
          <w:rFonts w:hint="eastAsia"/>
          <w:sz w:val="24"/>
          <w:szCs w:val="24"/>
          <w:lang w:val="en-US" w:eastAsia="zh-CN"/>
        </w:rPr>
      </w:pPr>
    </w:p>
    <w:p>
      <w:pPr>
        <w:pStyle w:val="17"/>
        <w:keepNext w:val="0"/>
        <w:keepLines w:val="0"/>
        <w:pageBreakBefore w:val="0"/>
        <w:wordWrap/>
        <w:overflowPunct/>
        <w:topLinePunct w:val="0"/>
        <w:bidi w:val="0"/>
        <w:spacing w:line="360" w:lineRule="exact"/>
        <w:rPr>
          <w:rFonts w:hint="eastAsia"/>
          <w:sz w:val="24"/>
          <w:szCs w:val="24"/>
          <w:lang w:val="en-US" w:eastAsia="zh-CN"/>
        </w:rPr>
      </w:pPr>
    </w:p>
    <w:p>
      <w:pPr>
        <w:pStyle w:val="17"/>
        <w:keepNext w:val="0"/>
        <w:keepLines w:val="0"/>
        <w:pageBreakBefore w:val="0"/>
        <w:wordWrap/>
        <w:overflowPunct/>
        <w:topLinePunct w:val="0"/>
        <w:bidi w:val="0"/>
        <w:spacing w:line="360" w:lineRule="exact"/>
        <w:rPr>
          <w:rFonts w:hint="eastAsia"/>
          <w:sz w:val="24"/>
          <w:szCs w:val="24"/>
          <w:lang w:val="en-US" w:eastAsia="zh-CN"/>
        </w:rPr>
      </w:pPr>
    </w:p>
    <w:p>
      <w:pPr>
        <w:pStyle w:val="17"/>
        <w:keepNext w:val="0"/>
        <w:keepLines w:val="0"/>
        <w:pageBreakBefore w:val="0"/>
        <w:wordWrap/>
        <w:overflowPunct/>
        <w:topLinePunct w:val="0"/>
        <w:bidi w:val="0"/>
        <w:spacing w:line="360" w:lineRule="exact"/>
        <w:rPr>
          <w:rFonts w:hint="eastAsia"/>
          <w:sz w:val="24"/>
          <w:szCs w:val="24"/>
          <w:lang w:val="en-US" w:eastAsia="zh-CN"/>
        </w:rPr>
      </w:pPr>
    </w:p>
    <w:p>
      <w:pPr>
        <w:pStyle w:val="17"/>
        <w:keepNext w:val="0"/>
        <w:keepLines w:val="0"/>
        <w:pageBreakBefore w:val="0"/>
        <w:wordWrap/>
        <w:overflowPunct/>
        <w:topLinePunct w:val="0"/>
        <w:bidi w:val="0"/>
        <w:spacing w:line="360" w:lineRule="exact"/>
        <w:rPr>
          <w:rFonts w:hint="eastAsia"/>
          <w:sz w:val="24"/>
          <w:szCs w:val="24"/>
          <w:lang w:val="en-US" w:eastAsia="zh-CN"/>
        </w:rPr>
      </w:pPr>
    </w:p>
    <w:p>
      <w:pPr>
        <w:pStyle w:val="17"/>
        <w:keepNext w:val="0"/>
        <w:keepLines w:val="0"/>
        <w:pageBreakBefore w:val="0"/>
        <w:wordWrap/>
        <w:overflowPunct/>
        <w:topLinePunct w:val="0"/>
        <w:bidi w:val="0"/>
        <w:spacing w:line="360" w:lineRule="exact"/>
        <w:rPr>
          <w:rFonts w:hint="eastAsia"/>
          <w:sz w:val="24"/>
          <w:szCs w:val="24"/>
          <w:lang w:val="en-US" w:eastAsia="zh-CN"/>
        </w:rPr>
      </w:pPr>
    </w:p>
    <w:p>
      <w:pPr>
        <w:pStyle w:val="17"/>
        <w:keepNext w:val="0"/>
        <w:keepLines w:val="0"/>
        <w:pageBreakBefore w:val="0"/>
        <w:wordWrap/>
        <w:overflowPunct/>
        <w:topLinePunct w:val="0"/>
        <w:bidi w:val="0"/>
        <w:spacing w:line="360" w:lineRule="exact"/>
        <w:rPr>
          <w:rFonts w:hint="eastAsia"/>
          <w:sz w:val="24"/>
          <w:szCs w:val="24"/>
          <w:lang w:val="en-US" w:eastAsia="zh-CN"/>
        </w:rPr>
      </w:pPr>
    </w:p>
    <w:p>
      <w:pPr>
        <w:pStyle w:val="17"/>
        <w:keepNext w:val="0"/>
        <w:keepLines w:val="0"/>
        <w:pageBreakBefore w:val="0"/>
        <w:wordWrap/>
        <w:overflowPunct/>
        <w:topLinePunct w:val="0"/>
        <w:bidi w:val="0"/>
        <w:spacing w:line="360" w:lineRule="exact"/>
        <w:rPr>
          <w:rFonts w:hint="eastAsia"/>
          <w:sz w:val="24"/>
          <w:szCs w:val="24"/>
          <w:lang w:val="en-US" w:eastAsia="zh-CN"/>
        </w:rPr>
      </w:pPr>
    </w:p>
    <w:p>
      <w:pPr>
        <w:pStyle w:val="17"/>
        <w:keepNext w:val="0"/>
        <w:keepLines w:val="0"/>
        <w:pageBreakBefore w:val="0"/>
        <w:wordWrap/>
        <w:overflowPunct/>
        <w:topLinePunct w:val="0"/>
        <w:bidi w:val="0"/>
        <w:spacing w:line="360" w:lineRule="exact"/>
        <w:rPr>
          <w:rFonts w:hint="eastAsia"/>
          <w:sz w:val="24"/>
          <w:szCs w:val="24"/>
          <w:lang w:val="en-US" w:eastAsia="zh-CN"/>
        </w:rPr>
      </w:pPr>
    </w:p>
    <w:p>
      <w:pPr>
        <w:pStyle w:val="17"/>
        <w:keepNext w:val="0"/>
        <w:keepLines w:val="0"/>
        <w:pageBreakBefore w:val="0"/>
        <w:wordWrap/>
        <w:overflowPunct/>
        <w:topLinePunct w:val="0"/>
        <w:bidi w:val="0"/>
        <w:spacing w:line="360" w:lineRule="exact"/>
        <w:rPr>
          <w:rFonts w:hint="eastAsia"/>
          <w:sz w:val="24"/>
          <w:szCs w:val="24"/>
          <w:lang w:val="en-US" w:eastAsia="zh-CN"/>
        </w:rPr>
      </w:pPr>
    </w:p>
    <w:p>
      <w:pPr>
        <w:pStyle w:val="17"/>
        <w:keepNext w:val="0"/>
        <w:keepLines w:val="0"/>
        <w:pageBreakBefore w:val="0"/>
        <w:wordWrap/>
        <w:overflowPunct/>
        <w:topLinePunct w:val="0"/>
        <w:bidi w:val="0"/>
        <w:spacing w:line="360" w:lineRule="exact"/>
        <w:rPr>
          <w:rFonts w:hint="eastAsia"/>
          <w:sz w:val="24"/>
          <w:szCs w:val="24"/>
          <w:lang w:val="en-US" w:eastAsia="zh-CN"/>
        </w:rPr>
      </w:pPr>
    </w:p>
    <w:p>
      <w:pPr>
        <w:pStyle w:val="17"/>
        <w:keepNext w:val="0"/>
        <w:keepLines w:val="0"/>
        <w:pageBreakBefore w:val="0"/>
        <w:wordWrap/>
        <w:overflowPunct/>
        <w:topLinePunct w:val="0"/>
        <w:bidi w:val="0"/>
        <w:spacing w:line="360" w:lineRule="exact"/>
        <w:rPr>
          <w:rFonts w:hint="eastAsia"/>
          <w:sz w:val="24"/>
          <w:szCs w:val="24"/>
          <w:lang w:val="en-US" w:eastAsia="zh-CN"/>
        </w:rPr>
      </w:pPr>
    </w:p>
    <w:p>
      <w:pPr>
        <w:pStyle w:val="17"/>
        <w:keepNext w:val="0"/>
        <w:keepLines w:val="0"/>
        <w:pageBreakBefore w:val="0"/>
        <w:wordWrap/>
        <w:overflowPunct/>
        <w:topLinePunct w:val="0"/>
        <w:bidi w:val="0"/>
        <w:spacing w:line="360" w:lineRule="exact"/>
        <w:rPr>
          <w:rFonts w:hint="eastAsia"/>
          <w:sz w:val="24"/>
          <w:szCs w:val="24"/>
          <w:lang w:val="en-US" w:eastAsia="zh-CN"/>
        </w:rPr>
      </w:pPr>
    </w:p>
    <w:p>
      <w:pPr>
        <w:pStyle w:val="17"/>
        <w:keepNext w:val="0"/>
        <w:keepLines w:val="0"/>
        <w:pageBreakBefore w:val="0"/>
        <w:wordWrap/>
        <w:overflowPunct/>
        <w:topLinePunct w:val="0"/>
        <w:bidi w:val="0"/>
        <w:spacing w:line="360" w:lineRule="exact"/>
        <w:rPr>
          <w:rFonts w:hint="eastAsia"/>
          <w:sz w:val="24"/>
          <w:szCs w:val="24"/>
          <w:lang w:val="en-US" w:eastAsia="zh-CN"/>
        </w:rPr>
      </w:pPr>
    </w:p>
    <w:p>
      <w:pPr>
        <w:pStyle w:val="17"/>
        <w:keepNext w:val="0"/>
        <w:keepLines w:val="0"/>
        <w:pageBreakBefore w:val="0"/>
        <w:wordWrap/>
        <w:overflowPunct/>
        <w:topLinePunct w:val="0"/>
        <w:bidi w:val="0"/>
        <w:spacing w:line="360" w:lineRule="exact"/>
        <w:rPr>
          <w:rFonts w:hint="eastAsia"/>
          <w:sz w:val="24"/>
          <w:szCs w:val="24"/>
          <w:lang w:val="en-US" w:eastAsia="zh-CN"/>
        </w:rPr>
      </w:pPr>
    </w:p>
    <w:p>
      <w:pPr>
        <w:pStyle w:val="17"/>
        <w:keepNext w:val="0"/>
        <w:keepLines w:val="0"/>
        <w:pageBreakBefore w:val="0"/>
        <w:wordWrap/>
        <w:overflowPunct/>
        <w:topLinePunct w:val="0"/>
        <w:bidi w:val="0"/>
        <w:spacing w:line="360" w:lineRule="exact"/>
        <w:rPr>
          <w:rFonts w:hint="eastAsia"/>
          <w:sz w:val="24"/>
          <w:szCs w:val="24"/>
          <w:lang w:val="en-US" w:eastAsia="zh-CN"/>
        </w:rPr>
      </w:pPr>
    </w:p>
    <w:p>
      <w:pPr>
        <w:pStyle w:val="17"/>
        <w:keepNext w:val="0"/>
        <w:keepLines w:val="0"/>
        <w:pageBreakBefore w:val="0"/>
        <w:wordWrap/>
        <w:overflowPunct/>
        <w:topLinePunct w:val="0"/>
        <w:bidi w:val="0"/>
        <w:spacing w:line="360" w:lineRule="exact"/>
        <w:rPr>
          <w:rFonts w:hint="eastAsia"/>
          <w:sz w:val="24"/>
          <w:szCs w:val="24"/>
          <w:lang w:val="en-US" w:eastAsia="zh-CN"/>
        </w:rPr>
      </w:pPr>
    </w:p>
    <w:p>
      <w:pPr>
        <w:pStyle w:val="17"/>
        <w:keepNext w:val="0"/>
        <w:keepLines w:val="0"/>
        <w:pageBreakBefore w:val="0"/>
        <w:wordWrap/>
        <w:overflowPunct/>
        <w:topLinePunct w:val="0"/>
        <w:bidi w:val="0"/>
        <w:spacing w:line="360" w:lineRule="exact"/>
        <w:rPr>
          <w:rFonts w:hint="default" w:eastAsia="等线"/>
          <w:sz w:val="24"/>
          <w:szCs w:val="24"/>
          <w:lang w:val="en-US" w:eastAsia="zh-CN"/>
        </w:rPr>
      </w:pPr>
      <w:r>
        <w:rPr>
          <w:rFonts w:hint="eastAsia"/>
          <w:sz w:val="24"/>
          <w:szCs w:val="24"/>
          <w:lang w:val="en-US" w:eastAsia="zh-CN"/>
        </w:rPr>
        <w:t>附件</w:t>
      </w:r>
    </w:p>
    <w:tbl>
      <w:tblPr>
        <w:tblStyle w:val="10"/>
        <w:tblW w:w="10083"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30"/>
        <w:gridCol w:w="2520"/>
        <w:gridCol w:w="870"/>
        <w:gridCol w:w="1605"/>
        <w:gridCol w:w="885"/>
        <w:gridCol w:w="600"/>
        <w:gridCol w:w="1455"/>
        <w:gridCol w:w="121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3450" w:type="dxa"/>
            <w:gridSpan w:val="2"/>
            <w:tcBorders>
              <w:top w:val="nil"/>
              <w:left w:val="nil"/>
              <w:bottom w:val="nil"/>
              <w:right w:val="nil"/>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（招-表1）</w:t>
            </w:r>
          </w:p>
        </w:tc>
        <w:tc>
          <w:tcPr>
            <w:tcW w:w="3360" w:type="dxa"/>
            <w:gridSpan w:val="3"/>
            <w:tcBorders>
              <w:top w:val="nil"/>
              <w:left w:val="nil"/>
              <w:bottom w:val="nil"/>
              <w:right w:val="nil"/>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273" w:type="dxa"/>
            <w:gridSpan w:val="3"/>
            <w:tcBorders>
              <w:top w:val="nil"/>
              <w:left w:val="nil"/>
              <w:bottom w:val="nil"/>
              <w:right w:val="nil"/>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trPr>
        <w:tc>
          <w:tcPr>
            <w:tcW w:w="10083" w:type="dxa"/>
            <w:gridSpan w:val="8"/>
            <w:tcBorders>
              <w:top w:val="nil"/>
              <w:left w:val="nil"/>
              <w:bottom w:val="nil"/>
              <w:right w:val="nil"/>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snapToGrid w:val="0"/>
                <w:color w:val="000000"/>
                <w:kern w:val="0"/>
                <w:sz w:val="36"/>
                <w:szCs w:val="36"/>
                <w:u w:val="none"/>
                <w:lang w:val="en-US" w:eastAsia="zh-CN" w:bidi="ar"/>
              </w:rPr>
              <w:t>建设项目招标控制价汇总表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3450" w:type="dxa"/>
            <w:gridSpan w:val="2"/>
            <w:tcBorders>
              <w:top w:val="nil"/>
              <w:left w:val="nil"/>
              <w:bottom w:val="nil"/>
              <w:right w:val="nil"/>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工程名称：海南开放大学600KW柴油发电机组采购安装项目</w:t>
            </w:r>
          </w:p>
        </w:tc>
        <w:tc>
          <w:tcPr>
            <w:tcW w:w="3360" w:type="dxa"/>
            <w:gridSpan w:val="3"/>
            <w:tcBorders>
              <w:top w:val="nil"/>
              <w:left w:val="nil"/>
              <w:bottom w:val="nil"/>
              <w:right w:val="nil"/>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273" w:type="dxa"/>
            <w:gridSpan w:val="3"/>
            <w:tcBorders>
              <w:top w:val="nil"/>
              <w:left w:val="nil"/>
              <w:bottom w:val="nil"/>
              <w:right w:val="nil"/>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第  1  页 共  1  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30" w:type="dxa"/>
            <w:vMerge w:val="restart"/>
            <w:tcBorders>
              <w:top w:val="single" w:color="000000" w:sz="8"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339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单项工程名称</w:t>
            </w:r>
          </w:p>
        </w:tc>
        <w:tc>
          <w:tcPr>
            <w:tcW w:w="1605"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金额（元）</w:t>
            </w:r>
          </w:p>
        </w:tc>
        <w:tc>
          <w:tcPr>
            <w:tcW w:w="4158" w:type="dxa"/>
            <w:gridSpan w:val="4"/>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其中: （元）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30" w:type="dxa"/>
            <w:vMerge w:val="continue"/>
            <w:tcBorders>
              <w:top w:val="single" w:color="000000" w:sz="8"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39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605"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4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暂估价</w:t>
            </w:r>
          </w:p>
        </w:tc>
        <w:tc>
          <w:tcPr>
            <w:tcW w:w="145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安全文明施工费</w:t>
            </w:r>
          </w:p>
        </w:tc>
        <w:tc>
          <w:tcPr>
            <w:tcW w:w="1218"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规费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9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339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海南开放大学600KW柴油发电机组采购安装项目</w:t>
            </w:r>
          </w:p>
        </w:tc>
        <w:tc>
          <w:tcPr>
            <w:tcW w:w="160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4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5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39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60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5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39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60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5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39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60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5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39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60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5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39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60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5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39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60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5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39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60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5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39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60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5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39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60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5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39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60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5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39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60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5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39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60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5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39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60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5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39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60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5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39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60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5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39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60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5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39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60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5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39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60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5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39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60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5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39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60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5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218"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4320" w:type="dxa"/>
            <w:gridSpan w:val="3"/>
            <w:tcBorders>
              <w:top w:val="single" w:color="000000" w:sz="4" w:space="0"/>
              <w:left w:val="single" w:color="000000" w:sz="8" w:space="0"/>
              <w:bottom w:val="single" w:color="000000" w:sz="8"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合计</w:t>
            </w:r>
          </w:p>
        </w:tc>
        <w:tc>
          <w:tcPr>
            <w:tcW w:w="1605" w:type="dxa"/>
            <w:tcBorders>
              <w:top w:val="single" w:color="000000" w:sz="4" w:space="0"/>
              <w:left w:val="single" w:color="000000" w:sz="4" w:space="0"/>
              <w:bottom w:val="single" w:color="000000" w:sz="8"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485" w:type="dxa"/>
            <w:gridSpan w:val="2"/>
            <w:tcBorders>
              <w:top w:val="single" w:color="000000" w:sz="4" w:space="0"/>
              <w:left w:val="single" w:color="000000" w:sz="4" w:space="0"/>
              <w:bottom w:val="single" w:color="000000" w:sz="8"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55" w:type="dxa"/>
            <w:tcBorders>
              <w:top w:val="single" w:color="000000" w:sz="4" w:space="0"/>
              <w:left w:val="single" w:color="000000" w:sz="4" w:space="0"/>
              <w:bottom w:val="single" w:color="000000" w:sz="8"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218" w:type="dxa"/>
            <w:tcBorders>
              <w:top w:val="single" w:color="000000" w:sz="4" w:space="0"/>
              <w:left w:val="single" w:color="000000" w:sz="4" w:space="0"/>
              <w:bottom w:val="single" w:color="000000" w:sz="8"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r>
    </w:tbl>
    <w:p>
      <w:pPr>
        <w:pStyle w:val="17"/>
        <w:keepNext w:val="0"/>
        <w:keepLines w:val="0"/>
        <w:pageBreakBefore w:val="0"/>
        <w:wordWrap/>
        <w:overflowPunct/>
        <w:topLinePunct w:val="0"/>
        <w:bidi w:val="0"/>
        <w:spacing w:line="360" w:lineRule="exact"/>
        <w:rPr>
          <w:sz w:val="24"/>
          <w:szCs w:val="24"/>
        </w:rPr>
      </w:pPr>
    </w:p>
    <w:p>
      <w:pPr>
        <w:pStyle w:val="17"/>
        <w:keepNext w:val="0"/>
        <w:keepLines w:val="0"/>
        <w:pageBreakBefore w:val="0"/>
        <w:wordWrap/>
        <w:overflowPunct/>
        <w:topLinePunct w:val="0"/>
        <w:bidi w:val="0"/>
        <w:spacing w:line="360" w:lineRule="exact"/>
        <w:rPr>
          <w:rFonts w:hint="eastAsia"/>
          <w:sz w:val="24"/>
          <w:szCs w:val="24"/>
          <w:lang w:val="en-US" w:eastAsia="zh-CN"/>
        </w:rPr>
      </w:pPr>
    </w:p>
    <w:tbl>
      <w:tblPr>
        <w:tblStyle w:val="10"/>
        <w:tblW w:w="1017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45"/>
        <w:gridCol w:w="2505"/>
        <w:gridCol w:w="1095"/>
        <w:gridCol w:w="1350"/>
        <w:gridCol w:w="915"/>
        <w:gridCol w:w="510"/>
        <w:gridCol w:w="1425"/>
        <w:gridCol w:w="14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trPr>
        <w:tc>
          <w:tcPr>
            <w:tcW w:w="10170" w:type="dxa"/>
            <w:gridSpan w:val="8"/>
            <w:tcBorders>
              <w:top w:val="nil"/>
              <w:left w:val="nil"/>
              <w:bottom w:val="nil"/>
              <w:right w:val="nil"/>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snapToGrid w:val="0"/>
                <w:color w:val="000000"/>
                <w:kern w:val="0"/>
                <w:sz w:val="36"/>
                <w:szCs w:val="36"/>
                <w:u w:val="none"/>
                <w:lang w:val="en-US" w:eastAsia="zh-CN" w:bidi="ar"/>
              </w:rPr>
              <w:t>单项工程招标控制价汇总表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450" w:type="dxa"/>
            <w:gridSpan w:val="2"/>
            <w:tcBorders>
              <w:top w:val="nil"/>
              <w:left w:val="nil"/>
              <w:bottom w:val="nil"/>
              <w:right w:val="nil"/>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工程名称：海南开放大学600KW柴油发电机组采购安装项目</w:t>
            </w:r>
          </w:p>
        </w:tc>
        <w:tc>
          <w:tcPr>
            <w:tcW w:w="3360" w:type="dxa"/>
            <w:gridSpan w:val="3"/>
            <w:tcBorders>
              <w:top w:val="nil"/>
              <w:left w:val="nil"/>
              <w:bottom w:val="nil"/>
              <w:right w:val="nil"/>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单位：元</w:t>
            </w:r>
          </w:p>
        </w:tc>
        <w:tc>
          <w:tcPr>
            <w:tcW w:w="3360" w:type="dxa"/>
            <w:gridSpan w:val="3"/>
            <w:tcBorders>
              <w:top w:val="nil"/>
              <w:left w:val="nil"/>
              <w:bottom w:val="nil"/>
              <w:right w:val="nil"/>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第  1  页 共  1  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45" w:type="dxa"/>
            <w:vMerge w:val="restart"/>
            <w:tcBorders>
              <w:top w:val="single" w:color="000000" w:sz="8"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3600"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单位工程名称</w:t>
            </w:r>
          </w:p>
        </w:tc>
        <w:tc>
          <w:tcPr>
            <w:tcW w:w="1350"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金额（元）</w:t>
            </w:r>
          </w:p>
        </w:tc>
        <w:tc>
          <w:tcPr>
            <w:tcW w:w="4275" w:type="dxa"/>
            <w:gridSpan w:val="4"/>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其中: (元)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45" w:type="dxa"/>
            <w:vMerge w:val="continue"/>
            <w:tcBorders>
              <w:top w:val="single" w:color="000000" w:sz="8"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600"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350"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4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暂估价</w:t>
            </w:r>
          </w:p>
        </w:tc>
        <w:tc>
          <w:tcPr>
            <w:tcW w:w="142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安全文明施工费</w:t>
            </w:r>
          </w:p>
        </w:tc>
        <w:tc>
          <w:tcPr>
            <w:tcW w:w="14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规费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4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360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新装柴油发电机组</w:t>
            </w:r>
          </w:p>
        </w:tc>
        <w:tc>
          <w:tcPr>
            <w:tcW w:w="135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4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4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360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拆除利旧安装原柴油发电机组</w:t>
            </w:r>
          </w:p>
        </w:tc>
        <w:tc>
          <w:tcPr>
            <w:tcW w:w="135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4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4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60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4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60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4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60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4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60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4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60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4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60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4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60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4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60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4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60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4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60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4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60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4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60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4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60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4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60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4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60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4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60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4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60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94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60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4545" w:type="dxa"/>
            <w:gridSpan w:val="3"/>
            <w:tcBorders>
              <w:top w:val="single" w:color="000000" w:sz="4" w:space="0"/>
              <w:left w:val="single" w:color="000000" w:sz="8" w:space="0"/>
              <w:bottom w:val="single" w:color="000000" w:sz="8"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合计</w:t>
            </w:r>
          </w:p>
        </w:tc>
        <w:tc>
          <w:tcPr>
            <w:tcW w:w="1350" w:type="dxa"/>
            <w:tcBorders>
              <w:top w:val="single" w:color="000000" w:sz="4" w:space="0"/>
              <w:left w:val="single" w:color="000000" w:sz="4" w:space="0"/>
              <w:bottom w:val="single" w:color="000000" w:sz="8"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425" w:type="dxa"/>
            <w:gridSpan w:val="2"/>
            <w:tcBorders>
              <w:top w:val="single" w:color="000000" w:sz="4" w:space="0"/>
              <w:left w:val="single" w:color="000000" w:sz="4" w:space="0"/>
              <w:bottom w:val="single" w:color="000000" w:sz="8"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8"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425" w:type="dxa"/>
            <w:tcBorders>
              <w:top w:val="single" w:color="000000" w:sz="4" w:space="0"/>
              <w:left w:val="single" w:color="000000" w:sz="4" w:space="0"/>
              <w:bottom w:val="single" w:color="000000" w:sz="8"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r>
    </w:tbl>
    <w:p>
      <w:pPr>
        <w:pStyle w:val="17"/>
        <w:keepNext w:val="0"/>
        <w:keepLines w:val="0"/>
        <w:pageBreakBefore w:val="0"/>
        <w:wordWrap/>
        <w:overflowPunct/>
        <w:topLinePunct w:val="0"/>
        <w:bidi w:val="0"/>
        <w:spacing w:line="360" w:lineRule="exact"/>
        <w:rPr>
          <w:rFonts w:hint="default"/>
          <w:sz w:val="24"/>
          <w:szCs w:val="24"/>
          <w:lang w:val="en-US" w:eastAsia="zh-CN"/>
        </w:rPr>
      </w:pPr>
    </w:p>
    <w:p>
      <w:pPr>
        <w:pStyle w:val="17"/>
        <w:keepNext w:val="0"/>
        <w:keepLines w:val="0"/>
        <w:pageBreakBefore w:val="0"/>
        <w:wordWrap/>
        <w:overflowPunct/>
        <w:topLinePunct w:val="0"/>
        <w:bidi w:val="0"/>
        <w:spacing w:line="360" w:lineRule="exact"/>
        <w:rPr>
          <w:rFonts w:hint="eastAsia"/>
          <w:sz w:val="24"/>
          <w:szCs w:val="24"/>
          <w:lang w:val="en-US" w:eastAsia="zh-CN"/>
        </w:rPr>
      </w:pPr>
    </w:p>
    <w:p>
      <w:pPr>
        <w:pStyle w:val="17"/>
        <w:keepNext w:val="0"/>
        <w:keepLines w:val="0"/>
        <w:pageBreakBefore w:val="0"/>
        <w:wordWrap/>
        <w:overflowPunct/>
        <w:topLinePunct w:val="0"/>
        <w:bidi w:val="0"/>
        <w:spacing w:line="360" w:lineRule="exact"/>
        <w:rPr>
          <w:rFonts w:hint="eastAsia"/>
          <w:sz w:val="24"/>
          <w:szCs w:val="24"/>
          <w:lang w:val="en-US" w:eastAsia="zh-CN"/>
        </w:rPr>
      </w:pPr>
    </w:p>
    <w:p>
      <w:pPr>
        <w:pStyle w:val="17"/>
        <w:keepNext w:val="0"/>
        <w:keepLines w:val="0"/>
        <w:pageBreakBefore w:val="0"/>
        <w:wordWrap/>
        <w:overflowPunct/>
        <w:topLinePunct w:val="0"/>
        <w:bidi w:val="0"/>
        <w:spacing w:line="360" w:lineRule="exact"/>
        <w:rPr>
          <w:rFonts w:hint="eastAsia"/>
          <w:sz w:val="24"/>
          <w:szCs w:val="24"/>
          <w:lang w:val="en-US" w:eastAsia="zh-CN"/>
        </w:rPr>
      </w:pPr>
    </w:p>
    <w:tbl>
      <w:tblPr>
        <w:tblStyle w:val="10"/>
        <w:tblW w:w="9870"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05"/>
        <w:gridCol w:w="1995"/>
        <w:gridCol w:w="1680"/>
        <w:gridCol w:w="1395"/>
        <w:gridCol w:w="1050"/>
        <w:gridCol w:w="24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3300" w:type="dxa"/>
            <w:gridSpan w:val="2"/>
            <w:tcBorders>
              <w:top w:val="nil"/>
              <w:left w:val="nil"/>
              <w:bottom w:val="nil"/>
              <w:right w:val="nil"/>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（招-表3）</w:t>
            </w:r>
          </w:p>
        </w:tc>
        <w:tc>
          <w:tcPr>
            <w:tcW w:w="3075" w:type="dxa"/>
            <w:gridSpan w:val="2"/>
            <w:tcBorders>
              <w:top w:val="nil"/>
              <w:left w:val="nil"/>
              <w:bottom w:val="nil"/>
              <w:right w:val="nil"/>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495" w:type="dxa"/>
            <w:gridSpan w:val="2"/>
            <w:tcBorders>
              <w:top w:val="nil"/>
              <w:left w:val="nil"/>
              <w:bottom w:val="nil"/>
              <w:right w:val="nil"/>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trPr>
        <w:tc>
          <w:tcPr>
            <w:tcW w:w="9870" w:type="dxa"/>
            <w:gridSpan w:val="6"/>
            <w:tcBorders>
              <w:top w:val="nil"/>
              <w:left w:val="nil"/>
              <w:bottom w:val="nil"/>
              <w:right w:val="nil"/>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单位工程招标控制价汇总表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3300" w:type="dxa"/>
            <w:gridSpan w:val="2"/>
            <w:tcBorders>
              <w:top w:val="nil"/>
              <w:left w:val="nil"/>
              <w:bottom w:val="nil"/>
              <w:right w:val="nil"/>
            </w:tcBorders>
            <w:shd w:val="clear" w:color="FFFFFF" w:fill="FFFFFF"/>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工程名称：新装柴油发电机组</w:t>
            </w:r>
          </w:p>
        </w:tc>
        <w:tc>
          <w:tcPr>
            <w:tcW w:w="3075" w:type="dxa"/>
            <w:gridSpan w:val="2"/>
            <w:tcBorders>
              <w:top w:val="nil"/>
              <w:left w:val="nil"/>
              <w:bottom w:val="nil"/>
              <w:right w:val="nil"/>
            </w:tcBorders>
            <w:shd w:val="clear" w:color="FFFFFF" w:fill="FFFFFF"/>
            <w:vAlign w:val="bottom"/>
          </w:tcPr>
          <w:p>
            <w:pPr>
              <w:jc w:val="right"/>
              <w:rPr>
                <w:rFonts w:hint="eastAsia" w:ascii="宋体" w:hAnsi="宋体" w:eastAsia="宋体" w:cs="宋体"/>
                <w:i w:val="0"/>
                <w:iCs w:val="0"/>
                <w:color w:val="000000"/>
                <w:sz w:val="20"/>
                <w:szCs w:val="20"/>
                <w:u w:val="none"/>
              </w:rPr>
            </w:pPr>
          </w:p>
        </w:tc>
        <w:tc>
          <w:tcPr>
            <w:tcW w:w="3495" w:type="dxa"/>
            <w:gridSpan w:val="2"/>
            <w:tcBorders>
              <w:top w:val="nil"/>
              <w:left w:val="nil"/>
              <w:bottom w:val="nil"/>
              <w:right w:val="nil"/>
            </w:tcBorders>
            <w:shd w:val="clear" w:color="FFFFFF" w:fill="FFFFFF"/>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1 页  共 1 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8"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3675" w:type="dxa"/>
            <w:gridSpan w:val="2"/>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汇总内容</w:t>
            </w:r>
          </w:p>
        </w:tc>
        <w:tc>
          <w:tcPr>
            <w:tcW w:w="2445" w:type="dxa"/>
            <w:gridSpan w:val="2"/>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c>
          <w:tcPr>
            <w:tcW w:w="2445" w:type="dxa"/>
            <w:tcBorders>
              <w:top w:val="single" w:color="000000" w:sz="8"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其中：暂估价(元)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一</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分部分项工程费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柴油发电机机组部分</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控制设备部分</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防雷接地部分</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排烟及消音部分</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其他部分</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二</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措施项目费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施工单价措施项目费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施工总价措施项目费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其中：安全防护、文明施工费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其中：临时设施费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其中：雨季施工增加费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2.4</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其中：夜间施工增加费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其中：视频监控费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三</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其他项目费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3.1</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其中：暂列金额</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3.2</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其中：暂估价</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3.3</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其中：计日工</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3.4</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其中：总承包服务费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四</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规费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其中：垃圾处置费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其中：社保费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五</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税金</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4980" w:type="dxa"/>
            <w:gridSpan w:val="3"/>
            <w:tcBorders>
              <w:top w:val="single" w:color="000000" w:sz="4" w:space="0"/>
              <w:left w:val="single" w:color="000000" w:sz="8" w:space="0"/>
              <w:bottom w:val="single" w:color="000000" w:sz="8"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招标控制价合计=一+二+三+四+五</w:t>
            </w:r>
          </w:p>
        </w:tc>
        <w:tc>
          <w:tcPr>
            <w:tcW w:w="2445" w:type="dxa"/>
            <w:gridSpan w:val="2"/>
            <w:tcBorders>
              <w:top w:val="single" w:color="000000" w:sz="4" w:space="0"/>
              <w:left w:val="single" w:color="000000" w:sz="4" w:space="0"/>
              <w:bottom w:val="single" w:color="000000" w:sz="8"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8"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bl>
    <w:p>
      <w:pPr>
        <w:pStyle w:val="17"/>
        <w:keepNext w:val="0"/>
        <w:keepLines w:val="0"/>
        <w:pageBreakBefore w:val="0"/>
        <w:wordWrap/>
        <w:overflowPunct/>
        <w:topLinePunct w:val="0"/>
        <w:bidi w:val="0"/>
        <w:spacing w:line="360" w:lineRule="exact"/>
        <w:rPr>
          <w:rFonts w:hint="default"/>
          <w:sz w:val="24"/>
          <w:szCs w:val="24"/>
          <w:lang w:val="en-US" w:eastAsia="zh-CN"/>
        </w:rPr>
      </w:pPr>
    </w:p>
    <w:tbl>
      <w:tblPr>
        <w:tblStyle w:val="10"/>
        <w:tblW w:w="10410"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72"/>
        <w:gridCol w:w="1416"/>
        <w:gridCol w:w="1430"/>
        <w:gridCol w:w="1725"/>
        <w:gridCol w:w="389"/>
        <w:gridCol w:w="524"/>
        <w:gridCol w:w="839"/>
        <w:gridCol w:w="525"/>
        <w:gridCol w:w="615"/>
        <w:gridCol w:w="1140"/>
        <w:gridCol w:w="11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243" w:type="dxa"/>
            <w:gridSpan w:val="4"/>
            <w:tcBorders>
              <w:top w:val="nil"/>
              <w:left w:val="nil"/>
              <w:bottom w:val="nil"/>
              <w:right w:val="nil"/>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（招-表4）</w:t>
            </w:r>
          </w:p>
        </w:tc>
        <w:tc>
          <w:tcPr>
            <w:tcW w:w="2277" w:type="dxa"/>
            <w:gridSpan w:val="4"/>
            <w:tcBorders>
              <w:top w:val="nil"/>
              <w:left w:val="nil"/>
              <w:bottom w:val="nil"/>
              <w:right w:val="nil"/>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2890" w:type="dxa"/>
            <w:gridSpan w:val="3"/>
            <w:tcBorders>
              <w:top w:val="nil"/>
              <w:left w:val="nil"/>
              <w:bottom w:val="nil"/>
              <w:right w:val="nil"/>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5" w:hRule="atLeast"/>
        </w:trPr>
        <w:tc>
          <w:tcPr>
            <w:tcW w:w="10410" w:type="dxa"/>
            <w:gridSpan w:val="11"/>
            <w:tcBorders>
              <w:top w:val="nil"/>
              <w:left w:val="nil"/>
              <w:bottom w:val="nil"/>
              <w:right w:val="nil"/>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分部分项工程和单价措施项目清单与计价表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5" w:hRule="atLeast"/>
        </w:trPr>
        <w:tc>
          <w:tcPr>
            <w:tcW w:w="5243" w:type="dxa"/>
            <w:gridSpan w:val="4"/>
            <w:tcBorders>
              <w:top w:val="nil"/>
              <w:left w:val="nil"/>
              <w:bottom w:val="nil"/>
              <w:right w:val="nil"/>
            </w:tcBorders>
            <w:shd w:val="clear" w:color="FFFFFF" w:fill="FFFFFF"/>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工程名称：新装柴油发电机组</w:t>
            </w:r>
          </w:p>
        </w:tc>
        <w:tc>
          <w:tcPr>
            <w:tcW w:w="2277" w:type="dxa"/>
            <w:gridSpan w:val="4"/>
            <w:tcBorders>
              <w:top w:val="nil"/>
              <w:left w:val="nil"/>
              <w:bottom w:val="nil"/>
              <w:right w:val="nil"/>
            </w:tcBorders>
            <w:shd w:val="clear" w:color="FFFFFF" w:fill="FFFFFF"/>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标段：海南开放大学600KW柴油发电机组采购安装项目</w:t>
            </w:r>
          </w:p>
        </w:tc>
        <w:tc>
          <w:tcPr>
            <w:tcW w:w="2890" w:type="dxa"/>
            <w:gridSpan w:val="3"/>
            <w:tcBorders>
              <w:top w:val="nil"/>
              <w:left w:val="nil"/>
              <w:bottom w:val="nil"/>
              <w:right w:val="nil"/>
            </w:tcBorders>
            <w:shd w:val="clear" w:color="FFFFFF" w:fill="FFFFFF"/>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1 页  共 3 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2" w:type="dxa"/>
            <w:vMerge w:val="restart"/>
            <w:tcBorders>
              <w:top w:val="single" w:color="000000" w:sz="8"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1416"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项目编码</w:t>
            </w:r>
          </w:p>
        </w:tc>
        <w:tc>
          <w:tcPr>
            <w:tcW w:w="1430"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项目名称</w:t>
            </w:r>
          </w:p>
        </w:tc>
        <w:tc>
          <w:tcPr>
            <w:tcW w:w="2114"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项目特征描述</w:t>
            </w:r>
          </w:p>
        </w:tc>
        <w:tc>
          <w:tcPr>
            <w:tcW w:w="524"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计量单位</w:t>
            </w:r>
          </w:p>
        </w:tc>
        <w:tc>
          <w:tcPr>
            <w:tcW w:w="839"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工程量</w:t>
            </w:r>
          </w:p>
        </w:tc>
        <w:tc>
          <w:tcPr>
            <w:tcW w:w="3415" w:type="dxa"/>
            <w:gridSpan w:val="4"/>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金额（元）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2" w:type="dxa"/>
            <w:vMerge w:val="continue"/>
            <w:tcBorders>
              <w:top w:val="single" w:color="000000" w:sz="8"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416"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430"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2114"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524"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839"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综合单价</w:t>
            </w: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合价</w:t>
            </w: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其中：暂估价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整个项目</w:t>
            </w: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柴油发电机机组部分</w:t>
            </w: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030113008001</w:t>
            </w: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柴油发电机组</w:t>
            </w: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 成套柴油发电机组</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2.功率：常用输出功率600KW</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3.发电机油箱:1立方米立式燃油箱附油位计，4mm铁板制经防锈处理后烤漆，外加铁角架固定</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4.随设备供货的连接管道、进回油管：DN15镀锌钢管，含配件</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5.单机试运转要求:发电机组系统调试</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6.成套机组包括但不限于柴油发电机本体、发电机、发动机、联轴器、油箱与管道及配件安装、散热水箱、冷却装置安装等。</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010501006001</w:t>
            </w: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发电机组设备基础</w:t>
            </w: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1.名称:发电机基础</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2.基础类型:槽钢基础</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3.基础规格：包含不限于4500*2500*300mm</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米</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21.88</w:t>
            </w: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控制设备部分</w:t>
            </w: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030404001002</w:t>
            </w: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发电机控制屏</w:t>
            </w: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1.名称:控制屏</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2.型号/规格: 发电机组自动化控制屏</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3.含市电侦测自启动功能安装</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030408001002</w:t>
            </w: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电力电缆</w:t>
            </w: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1.名称:铜芯电力电缆</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2.型号、规格:YJV-3*240+1*120</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3.材质:铜芯</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4.敷设方式、部位:管内/桥架内敷设</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030408006002</w:t>
            </w: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电力电缆头</w:t>
            </w: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1.名称:电力电缆头</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2.型号、规格:240mm2内</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3.材质、类型:铜芯</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8" w:hRule="atLeast"/>
        </w:trPr>
        <w:tc>
          <w:tcPr>
            <w:tcW w:w="8135" w:type="dxa"/>
            <w:gridSpan w:val="9"/>
            <w:tcBorders>
              <w:top w:val="single" w:color="000000" w:sz="4" w:space="0"/>
              <w:left w:val="single" w:color="000000" w:sz="8" w:space="0"/>
              <w:bottom w:val="single" w:color="000000" w:sz="8"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本页小计</w:t>
            </w:r>
          </w:p>
        </w:tc>
        <w:tc>
          <w:tcPr>
            <w:tcW w:w="1140" w:type="dxa"/>
            <w:tcBorders>
              <w:top w:val="single" w:color="000000" w:sz="4" w:space="0"/>
              <w:left w:val="single" w:color="000000" w:sz="4" w:space="0"/>
              <w:bottom w:val="single" w:color="000000" w:sz="8"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5" w:type="dxa"/>
            <w:tcBorders>
              <w:top w:val="single" w:color="000000" w:sz="4" w:space="0"/>
              <w:left w:val="single" w:color="000000" w:sz="4" w:space="0"/>
              <w:bottom w:val="single" w:color="000000" w:sz="8"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10410" w:type="dxa"/>
            <w:gridSpan w:val="11"/>
            <w:tcBorders>
              <w:top w:val="nil"/>
              <w:left w:val="nil"/>
              <w:bottom w:val="nil"/>
              <w:right w:val="nil"/>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b/>
                <w:bCs/>
                <w:i w:val="0"/>
                <w:iCs w:val="0"/>
                <w:snapToGrid w:val="0"/>
                <w:color w:val="000000"/>
                <w:kern w:val="0"/>
                <w:sz w:val="40"/>
                <w:szCs w:val="40"/>
                <w:u w:val="none"/>
                <w:lang w:val="en-US" w:eastAsia="zh-CN" w:bidi="ar"/>
              </w:rPr>
            </w:pPr>
          </w:p>
          <w:p>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分部分项工程和单价措施项目清单与计价表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5" w:hRule="atLeast"/>
        </w:trPr>
        <w:tc>
          <w:tcPr>
            <w:tcW w:w="5243" w:type="dxa"/>
            <w:gridSpan w:val="4"/>
            <w:tcBorders>
              <w:top w:val="nil"/>
              <w:left w:val="nil"/>
              <w:bottom w:val="nil"/>
              <w:right w:val="nil"/>
            </w:tcBorders>
            <w:shd w:val="clear" w:color="FFFFFF" w:fill="FFFFFF"/>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工程名称：新装柴油发电机组</w:t>
            </w:r>
          </w:p>
        </w:tc>
        <w:tc>
          <w:tcPr>
            <w:tcW w:w="2277" w:type="dxa"/>
            <w:gridSpan w:val="4"/>
            <w:tcBorders>
              <w:top w:val="nil"/>
              <w:left w:val="nil"/>
              <w:bottom w:val="nil"/>
              <w:right w:val="nil"/>
            </w:tcBorders>
            <w:shd w:val="clear" w:color="FFFFFF" w:fill="FFFFFF"/>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标段：海南开放大学600KW柴油发电机组采购安装项目</w:t>
            </w:r>
          </w:p>
        </w:tc>
        <w:tc>
          <w:tcPr>
            <w:tcW w:w="2890" w:type="dxa"/>
            <w:gridSpan w:val="3"/>
            <w:tcBorders>
              <w:top w:val="nil"/>
              <w:left w:val="nil"/>
              <w:bottom w:val="nil"/>
              <w:right w:val="nil"/>
            </w:tcBorders>
            <w:shd w:val="clear" w:color="FFFFFF" w:fill="FFFFFF"/>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2 页  共 3 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2" w:type="dxa"/>
            <w:vMerge w:val="restart"/>
            <w:tcBorders>
              <w:top w:val="single" w:color="000000" w:sz="8"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1416"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项目编码</w:t>
            </w:r>
          </w:p>
        </w:tc>
        <w:tc>
          <w:tcPr>
            <w:tcW w:w="1430"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项目名称</w:t>
            </w:r>
          </w:p>
        </w:tc>
        <w:tc>
          <w:tcPr>
            <w:tcW w:w="2114"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项目特征描述</w:t>
            </w:r>
          </w:p>
        </w:tc>
        <w:tc>
          <w:tcPr>
            <w:tcW w:w="524"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计量单位</w:t>
            </w:r>
          </w:p>
        </w:tc>
        <w:tc>
          <w:tcPr>
            <w:tcW w:w="839"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工程量</w:t>
            </w:r>
          </w:p>
        </w:tc>
        <w:tc>
          <w:tcPr>
            <w:tcW w:w="3415" w:type="dxa"/>
            <w:gridSpan w:val="4"/>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金额（元）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672" w:type="dxa"/>
            <w:vMerge w:val="continue"/>
            <w:tcBorders>
              <w:top w:val="single" w:color="000000" w:sz="8"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416"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430"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2114"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524"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839"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综合单价</w:t>
            </w: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合价</w:t>
            </w: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其中：暂估价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4.安装部位:设备及配电箱内</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1"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防雷接地部分</w:t>
            </w: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030409002001</w:t>
            </w: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保护接地</w:t>
            </w: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1.名称:保护接地线</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2.材质:热镀锌扁钢</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3.规格:40*4mm</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4.安装部位:柴油发电机房中性点工作接地</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5.接地要求：设备外壳、柜体与接地体均可靠连接、满足接地要求</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8.31</w:t>
            </w: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排烟及消音部分</w:t>
            </w: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030207002001</w:t>
            </w: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发电机消音器</w:t>
            </w: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1.名称：工业级消音器</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2.型号: 蜂窝式工业级消音器φ400*1000</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030803001001</w:t>
            </w: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排烟管道</w:t>
            </w: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1.名称：排烟管道</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2.规格型号：≥50mm</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3.材质：碳钢管</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4.连接方式：焊接</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5.压力试验、吹扫与清洗满足设计及使用要求</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031002001001</w:t>
            </w: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管道支架</w:t>
            </w: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1.名称:管道支架</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2.材质:角钢40*4</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3.管架形式:吊支架</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14.53</w:t>
            </w: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031201003001</w:t>
            </w: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管道支架刷油除锈</w:t>
            </w: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1.名称:管道支架刷油除锈</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2.涂刷遍数、漆膜厚度:红丹防锈漆2道、调和漆2道</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21.8</w:t>
            </w: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031006010001</w:t>
            </w: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烟尘净化器</w:t>
            </w: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1.名称：烟尘净化器</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2.含安装及本体调试</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5"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其他部分</w:t>
            </w: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03B002</w:t>
            </w: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减震胶垫</w:t>
            </w: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1.名称:机组减震胶垫</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2.规格:20*20*5cm</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3.安装部位：机组与底座之间</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块</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03B003</w:t>
            </w: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机油</w:t>
            </w: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1.名称:柴油发电机首次使用机油</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2.级别粘度：不低于15W-40/20W -50</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3.容量：50升</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套</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6" w:hRule="atLeast"/>
        </w:trPr>
        <w:tc>
          <w:tcPr>
            <w:tcW w:w="8135" w:type="dxa"/>
            <w:gridSpan w:val="9"/>
            <w:tcBorders>
              <w:top w:val="single" w:color="000000" w:sz="4" w:space="0"/>
              <w:left w:val="single" w:color="000000" w:sz="8" w:space="0"/>
              <w:bottom w:val="single" w:color="000000" w:sz="8"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本页小计</w:t>
            </w:r>
          </w:p>
        </w:tc>
        <w:tc>
          <w:tcPr>
            <w:tcW w:w="1140" w:type="dxa"/>
            <w:tcBorders>
              <w:top w:val="single" w:color="000000" w:sz="4" w:space="0"/>
              <w:left w:val="single" w:color="000000" w:sz="4" w:space="0"/>
              <w:bottom w:val="single" w:color="000000" w:sz="8"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5" w:type="dxa"/>
            <w:tcBorders>
              <w:top w:val="single" w:color="000000" w:sz="4" w:space="0"/>
              <w:left w:val="single" w:color="000000" w:sz="4" w:space="0"/>
              <w:bottom w:val="single" w:color="000000" w:sz="8"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5" w:hRule="atLeast"/>
        </w:trPr>
        <w:tc>
          <w:tcPr>
            <w:tcW w:w="10410" w:type="dxa"/>
            <w:gridSpan w:val="11"/>
            <w:tcBorders>
              <w:top w:val="nil"/>
              <w:left w:val="nil"/>
              <w:bottom w:val="nil"/>
              <w:right w:val="nil"/>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b/>
                <w:bCs/>
                <w:i w:val="0"/>
                <w:iCs w:val="0"/>
                <w:snapToGrid w:val="0"/>
                <w:color w:val="000000"/>
                <w:kern w:val="0"/>
                <w:sz w:val="40"/>
                <w:szCs w:val="40"/>
                <w:u w:val="none"/>
                <w:lang w:val="en-US" w:eastAsia="zh-CN" w:bidi="ar"/>
              </w:rPr>
            </w:pPr>
          </w:p>
          <w:p>
            <w:pPr>
              <w:keepNext w:val="0"/>
              <w:keepLines w:val="0"/>
              <w:widowControl/>
              <w:suppressLineNumbers w:val="0"/>
              <w:jc w:val="both"/>
              <w:textAlignment w:val="center"/>
              <w:rPr>
                <w:rFonts w:hint="eastAsia" w:ascii="宋体" w:hAnsi="宋体" w:eastAsia="宋体" w:cs="宋体"/>
                <w:b/>
                <w:bCs/>
                <w:i w:val="0"/>
                <w:iCs w:val="0"/>
                <w:snapToGrid w:val="0"/>
                <w:color w:val="000000"/>
                <w:kern w:val="0"/>
                <w:sz w:val="40"/>
                <w:szCs w:val="40"/>
                <w:u w:val="none"/>
                <w:lang w:val="en-US" w:eastAsia="zh-CN" w:bidi="ar"/>
              </w:rPr>
            </w:pPr>
          </w:p>
          <w:p>
            <w:pPr>
              <w:keepNext w:val="0"/>
              <w:keepLines w:val="0"/>
              <w:widowControl/>
              <w:suppressLineNumbers w:val="0"/>
              <w:ind w:firstLine="1205" w:firstLineChars="300"/>
              <w:jc w:val="both"/>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分部分项工程和单价措施项目清单与计价表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5243" w:type="dxa"/>
            <w:gridSpan w:val="4"/>
            <w:tcBorders>
              <w:top w:val="nil"/>
              <w:left w:val="nil"/>
              <w:bottom w:val="nil"/>
              <w:right w:val="nil"/>
            </w:tcBorders>
            <w:shd w:val="clear" w:color="FFFFFF" w:fill="FFFFFF"/>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工程名称：新装柴油发电机组</w:t>
            </w:r>
          </w:p>
        </w:tc>
        <w:tc>
          <w:tcPr>
            <w:tcW w:w="2277" w:type="dxa"/>
            <w:gridSpan w:val="4"/>
            <w:tcBorders>
              <w:top w:val="nil"/>
              <w:left w:val="nil"/>
              <w:bottom w:val="nil"/>
              <w:right w:val="nil"/>
            </w:tcBorders>
            <w:shd w:val="clear" w:color="FFFFFF" w:fill="FFFFFF"/>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标段：海南开放大学600KW柴油发电机组采购安装项目</w:t>
            </w:r>
          </w:p>
        </w:tc>
        <w:tc>
          <w:tcPr>
            <w:tcW w:w="2890" w:type="dxa"/>
            <w:gridSpan w:val="3"/>
            <w:tcBorders>
              <w:top w:val="nil"/>
              <w:left w:val="nil"/>
              <w:bottom w:val="nil"/>
              <w:right w:val="nil"/>
            </w:tcBorders>
            <w:shd w:val="clear" w:color="FFFFFF" w:fill="FFFFFF"/>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3 页  共 3 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72" w:type="dxa"/>
            <w:vMerge w:val="restart"/>
            <w:tcBorders>
              <w:top w:val="single" w:color="000000" w:sz="8"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1416"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项目编码</w:t>
            </w:r>
          </w:p>
        </w:tc>
        <w:tc>
          <w:tcPr>
            <w:tcW w:w="1430"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项目名称</w:t>
            </w:r>
          </w:p>
        </w:tc>
        <w:tc>
          <w:tcPr>
            <w:tcW w:w="2114"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项目特征描述</w:t>
            </w:r>
          </w:p>
        </w:tc>
        <w:tc>
          <w:tcPr>
            <w:tcW w:w="524"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计量单位</w:t>
            </w:r>
          </w:p>
        </w:tc>
        <w:tc>
          <w:tcPr>
            <w:tcW w:w="839"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工程量</w:t>
            </w:r>
          </w:p>
        </w:tc>
        <w:tc>
          <w:tcPr>
            <w:tcW w:w="3415" w:type="dxa"/>
            <w:gridSpan w:val="4"/>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金额（元）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672" w:type="dxa"/>
            <w:vMerge w:val="continue"/>
            <w:tcBorders>
              <w:top w:val="single" w:color="000000" w:sz="8"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416"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430"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2114"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524"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839"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综合单价</w:t>
            </w: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合价</w:t>
            </w: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其中：暂估价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5"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03B004</w:t>
            </w: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柴油</w:t>
            </w: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1.名称:柴油发电机首次使用柴油</w:t>
            </w:r>
          </w:p>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2.型号:0#柴油</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升</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200</w:t>
            </w: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55"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030405001003</w:t>
            </w: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免维护蓄电池</w:t>
            </w: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 xml:space="preserve">1.名称:免维护蓄电池  </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2.型号、容量（A·h):200AH:</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3.防震支架形式、材质:按需匹配支架</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4.充放电要求:按规范要求进行充放电测试</w:t>
            </w:r>
          </w:p>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5.附件：含匹配充电器</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块</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措施项目</w:t>
            </w: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031301017001</w:t>
            </w: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脚手架搭拆</w:t>
            </w: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1.名称：脚手架搭拆费</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031301017002</w:t>
            </w: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暗室增加费</w:t>
            </w: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1.名称：暗室增加费</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72"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4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8135" w:type="dxa"/>
            <w:gridSpan w:val="9"/>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4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3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8135" w:type="dxa"/>
            <w:gridSpan w:val="9"/>
            <w:tcBorders>
              <w:top w:val="single" w:color="000000" w:sz="4" w:space="0"/>
              <w:left w:val="single" w:color="000000" w:sz="8" w:space="0"/>
              <w:bottom w:val="single" w:color="000000" w:sz="8"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   计</w:t>
            </w:r>
          </w:p>
        </w:tc>
        <w:tc>
          <w:tcPr>
            <w:tcW w:w="1140" w:type="dxa"/>
            <w:tcBorders>
              <w:top w:val="single" w:color="000000" w:sz="4" w:space="0"/>
              <w:left w:val="single" w:color="000000" w:sz="4" w:space="0"/>
              <w:bottom w:val="single" w:color="000000" w:sz="8"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35" w:type="dxa"/>
            <w:tcBorders>
              <w:top w:val="single" w:color="000000" w:sz="4" w:space="0"/>
              <w:left w:val="single" w:color="000000" w:sz="4" w:space="0"/>
              <w:bottom w:val="single" w:color="000000" w:sz="8"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bl>
    <w:p>
      <w:pPr>
        <w:pStyle w:val="17"/>
        <w:keepNext w:val="0"/>
        <w:keepLines w:val="0"/>
        <w:pageBreakBefore w:val="0"/>
        <w:wordWrap/>
        <w:overflowPunct/>
        <w:topLinePunct w:val="0"/>
        <w:bidi w:val="0"/>
        <w:spacing w:line="360" w:lineRule="exact"/>
        <w:rPr>
          <w:sz w:val="24"/>
          <w:szCs w:val="24"/>
        </w:rPr>
      </w:pPr>
    </w:p>
    <w:p>
      <w:pPr>
        <w:pStyle w:val="17"/>
        <w:keepNext w:val="0"/>
        <w:keepLines w:val="0"/>
        <w:pageBreakBefore w:val="0"/>
        <w:wordWrap/>
        <w:overflowPunct/>
        <w:topLinePunct w:val="0"/>
        <w:bidi w:val="0"/>
        <w:spacing w:line="360" w:lineRule="exact"/>
        <w:rPr>
          <w:sz w:val="24"/>
          <w:szCs w:val="24"/>
        </w:rPr>
      </w:pPr>
    </w:p>
    <w:tbl>
      <w:tblPr>
        <w:tblStyle w:val="10"/>
        <w:tblW w:w="9870"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30"/>
        <w:gridCol w:w="2265"/>
        <w:gridCol w:w="405"/>
        <w:gridCol w:w="420"/>
        <w:gridCol w:w="1230"/>
        <w:gridCol w:w="1230"/>
        <w:gridCol w:w="405"/>
        <w:gridCol w:w="825"/>
        <w:gridCol w:w="1230"/>
        <w:gridCol w:w="12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trPr>
        <w:tc>
          <w:tcPr>
            <w:tcW w:w="9870" w:type="dxa"/>
            <w:gridSpan w:val="10"/>
            <w:tcBorders>
              <w:top w:val="nil"/>
              <w:left w:val="nil"/>
              <w:bottom w:val="nil"/>
              <w:right w:val="nil"/>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4"/>
                <w:szCs w:val="44"/>
                <w:u w:val="none"/>
              </w:rPr>
            </w:pPr>
            <w:r>
              <w:rPr>
                <w:rFonts w:hint="eastAsia" w:ascii="宋体" w:hAnsi="宋体" w:eastAsia="宋体" w:cs="宋体"/>
                <w:b/>
                <w:bCs/>
                <w:i w:val="0"/>
                <w:iCs w:val="0"/>
                <w:snapToGrid w:val="0"/>
                <w:color w:val="000000"/>
                <w:kern w:val="0"/>
                <w:sz w:val="44"/>
                <w:szCs w:val="44"/>
                <w:u w:val="none"/>
                <w:lang w:val="en-US" w:eastAsia="zh-CN" w:bidi="ar"/>
              </w:rPr>
              <w:t>单位工程人材机价差表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3300" w:type="dxa"/>
            <w:gridSpan w:val="3"/>
            <w:tcBorders>
              <w:top w:val="nil"/>
              <w:left w:val="nil"/>
              <w:bottom w:val="nil"/>
              <w:right w:val="nil"/>
            </w:tcBorders>
            <w:shd w:val="clear" w:color="FFFFFF" w:fill="FFFFFF"/>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工程名称：新装柴油发电机组</w:t>
            </w:r>
          </w:p>
        </w:tc>
        <w:tc>
          <w:tcPr>
            <w:tcW w:w="3285" w:type="dxa"/>
            <w:gridSpan w:val="4"/>
            <w:tcBorders>
              <w:top w:val="nil"/>
              <w:left w:val="nil"/>
              <w:bottom w:val="nil"/>
              <w:right w:val="nil"/>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3285" w:type="dxa"/>
            <w:gridSpan w:val="3"/>
            <w:tcBorders>
              <w:top w:val="nil"/>
              <w:left w:val="nil"/>
              <w:bottom w:val="nil"/>
              <w:right w:val="nil"/>
            </w:tcBorders>
            <w:shd w:val="clear" w:color="FFFFFF" w:fill="FFFFFF"/>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单位：元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630" w:type="dxa"/>
            <w:tcBorders>
              <w:top w:val="single" w:color="000000" w:sz="8"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2265" w:type="dxa"/>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材料名</w:t>
            </w:r>
          </w:p>
        </w:tc>
        <w:tc>
          <w:tcPr>
            <w:tcW w:w="825" w:type="dxa"/>
            <w:gridSpan w:val="2"/>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单位</w:t>
            </w:r>
          </w:p>
        </w:tc>
        <w:tc>
          <w:tcPr>
            <w:tcW w:w="1230" w:type="dxa"/>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实际用量</w:t>
            </w:r>
          </w:p>
        </w:tc>
        <w:tc>
          <w:tcPr>
            <w:tcW w:w="1230" w:type="dxa"/>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预算价</w:t>
            </w:r>
          </w:p>
        </w:tc>
        <w:tc>
          <w:tcPr>
            <w:tcW w:w="1230" w:type="dxa"/>
            <w:gridSpan w:val="2"/>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市场价</w:t>
            </w:r>
          </w:p>
        </w:tc>
        <w:tc>
          <w:tcPr>
            <w:tcW w:w="1230" w:type="dxa"/>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价差</w:t>
            </w:r>
          </w:p>
        </w:tc>
        <w:tc>
          <w:tcPr>
            <w:tcW w:w="1230" w:type="dxa"/>
            <w:tcBorders>
              <w:top w:val="single" w:color="000000" w:sz="8"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价差合计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综合人工 </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工日</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64.06528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低碳钢焊条 J422 φ4.0</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kg</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0.41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氧气 </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0.61577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乙炔气 </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kg</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0.20526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w:t>
            </w: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镀锌铁丝 φ2.8~4.0</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kg</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w:t>
            </w: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电 </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kW·h</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0.6475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w:t>
            </w: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人工 </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工日</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3.06506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w:t>
            </w: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柴油 </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kg</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55.64179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w:t>
            </w: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柴油 </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kg</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0.07815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w:t>
            </w: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电 </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kW·h</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127.78717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w:t>
            </w: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电 </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kW·h</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0.2717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合计</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3300" w:type="dxa"/>
            <w:gridSpan w:val="3"/>
            <w:tcBorders>
              <w:top w:val="nil"/>
              <w:left w:val="nil"/>
              <w:bottom w:val="nil"/>
              <w:right w:val="nil"/>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3285" w:type="dxa"/>
            <w:gridSpan w:val="4"/>
            <w:tcBorders>
              <w:top w:val="nil"/>
              <w:left w:val="nil"/>
              <w:bottom w:val="nil"/>
              <w:right w:val="nil"/>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285" w:type="dxa"/>
            <w:gridSpan w:val="3"/>
            <w:tcBorders>
              <w:top w:val="nil"/>
              <w:left w:val="nil"/>
              <w:bottom w:val="nil"/>
              <w:right w:val="nil"/>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表-15</w:t>
            </w:r>
          </w:p>
        </w:tc>
      </w:tr>
    </w:tbl>
    <w:p>
      <w:pPr>
        <w:pStyle w:val="17"/>
        <w:keepNext w:val="0"/>
        <w:keepLines w:val="0"/>
        <w:pageBreakBefore w:val="0"/>
        <w:wordWrap/>
        <w:overflowPunct/>
        <w:topLinePunct w:val="0"/>
        <w:bidi w:val="0"/>
        <w:spacing w:line="360" w:lineRule="exact"/>
        <w:rPr>
          <w:sz w:val="24"/>
          <w:szCs w:val="24"/>
        </w:rPr>
      </w:pPr>
    </w:p>
    <w:p>
      <w:pPr>
        <w:pStyle w:val="17"/>
        <w:keepNext w:val="0"/>
        <w:keepLines w:val="0"/>
        <w:pageBreakBefore w:val="0"/>
        <w:wordWrap/>
        <w:overflowPunct/>
        <w:topLinePunct w:val="0"/>
        <w:bidi w:val="0"/>
        <w:spacing w:line="360" w:lineRule="exact"/>
        <w:rPr>
          <w:sz w:val="24"/>
          <w:szCs w:val="24"/>
        </w:rPr>
      </w:pPr>
    </w:p>
    <w:p>
      <w:pPr>
        <w:pStyle w:val="17"/>
        <w:keepNext w:val="0"/>
        <w:keepLines w:val="0"/>
        <w:pageBreakBefore w:val="0"/>
        <w:wordWrap/>
        <w:overflowPunct/>
        <w:topLinePunct w:val="0"/>
        <w:bidi w:val="0"/>
        <w:spacing w:line="360" w:lineRule="exact"/>
        <w:rPr>
          <w:sz w:val="24"/>
          <w:szCs w:val="24"/>
        </w:rPr>
      </w:pPr>
    </w:p>
    <w:p>
      <w:pPr>
        <w:pStyle w:val="17"/>
        <w:keepNext w:val="0"/>
        <w:keepLines w:val="0"/>
        <w:pageBreakBefore w:val="0"/>
        <w:wordWrap/>
        <w:overflowPunct/>
        <w:topLinePunct w:val="0"/>
        <w:bidi w:val="0"/>
        <w:spacing w:line="360" w:lineRule="exact"/>
        <w:rPr>
          <w:sz w:val="24"/>
          <w:szCs w:val="24"/>
        </w:rPr>
      </w:pPr>
    </w:p>
    <w:p>
      <w:pPr>
        <w:rPr>
          <w:rFonts w:hint="eastAsia" w:ascii="仿宋_GB2312" w:hAnsi="仿宋" w:eastAsia="仿宋_GB2312" w:cs="仿宋"/>
          <w:b/>
          <w:bCs/>
          <w:kern w:val="2"/>
          <w:sz w:val="32"/>
          <w:szCs w:val="32"/>
          <w:lang w:val="en-US" w:eastAsia="zh-CN" w:bidi="ar-SA"/>
        </w:rPr>
      </w:pPr>
    </w:p>
    <w:tbl>
      <w:tblPr>
        <w:tblStyle w:val="10"/>
        <w:tblW w:w="9870"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2550"/>
        <w:gridCol w:w="105"/>
        <w:gridCol w:w="1095"/>
        <w:gridCol w:w="1800"/>
        <w:gridCol w:w="285"/>
        <w:gridCol w:w="1500"/>
        <w:gridCol w:w="178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trPr>
        <w:tc>
          <w:tcPr>
            <w:tcW w:w="9870" w:type="dxa"/>
            <w:gridSpan w:val="8"/>
            <w:tcBorders>
              <w:top w:val="nil"/>
              <w:left w:val="nil"/>
              <w:bottom w:val="nil"/>
              <w:right w:val="nil"/>
            </w:tcBorders>
            <w:shd w:val="clear" w:color="FFFFFF" w:fill="FFFFFF"/>
            <w:vAlign w:val="center"/>
          </w:tcPr>
          <w:p>
            <w:pPr>
              <w:keepNext w:val="0"/>
              <w:keepLines w:val="0"/>
              <w:widowControl/>
              <w:suppressLineNumbers w:val="0"/>
              <w:ind w:firstLine="4016" w:firstLineChars="1000"/>
              <w:jc w:val="both"/>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主材表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3300" w:type="dxa"/>
            <w:gridSpan w:val="2"/>
            <w:tcBorders>
              <w:top w:val="nil"/>
              <w:left w:val="nil"/>
              <w:bottom w:val="nil"/>
              <w:right w:val="nil"/>
            </w:tcBorders>
            <w:shd w:val="clear" w:color="FFFFFF" w:fill="FFFFFF"/>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工程名称：新装柴油发电机组</w:t>
            </w:r>
          </w:p>
        </w:tc>
        <w:tc>
          <w:tcPr>
            <w:tcW w:w="3285" w:type="dxa"/>
            <w:gridSpan w:val="4"/>
            <w:tcBorders>
              <w:top w:val="nil"/>
              <w:left w:val="nil"/>
              <w:bottom w:val="nil"/>
              <w:right w:val="nil"/>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3285" w:type="dxa"/>
            <w:gridSpan w:val="2"/>
            <w:tcBorders>
              <w:top w:val="nil"/>
              <w:left w:val="nil"/>
              <w:bottom w:val="nil"/>
              <w:right w:val="nil"/>
            </w:tcBorders>
            <w:shd w:val="clear" w:color="FFFFFF" w:fill="FFFFFF"/>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1 页  共 1 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0" w:type="dxa"/>
            <w:tcBorders>
              <w:top w:val="single" w:color="000000" w:sz="8"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2655" w:type="dxa"/>
            <w:gridSpan w:val="2"/>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名称规格</w:t>
            </w:r>
          </w:p>
        </w:tc>
        <w:tc>
          <w:tcPr>
            <w:tcW w:w="1095" w:type="dxa"/>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单位</w:t>
            </w:r>
          </w:p>
        </w:tc>
        <w:tc>
          <w:tcPr>
            <w:tcW w:w="1800" w:type="dxa"/>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材料量</w:t>
            </w:r>
          </w:p>
        </w:tc>
        <w:tc>
          <w:tcPr>
            <w:tcW w:w="1785" w:type="dxa"/>
            <w:gridSpan w:val="2"/>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市场价</w:t>
            </w:r>
          </w:p>
        </w:tc>
        <w:tc>
          <w:tcPr>
            <w:tcW w:w="1785" w:type="dxa"/>
            <w:tcBorders>
              <w:top w:val="single" w:color="000000" w:sz="8"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市场价合价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角钢 40*4</w:t>
            </w: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kg</w:t>
            </w: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15.2565</w:t>
            </w: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控制屏 </w:t>
            </w: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台</w:t>
            </w: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免维护铅酸蓄电池200AH </w:t>
            </w: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块</w:t>
            </w: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槽钢 综合</w:t>
            </w: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22.0988</w:t>
            </w: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w:t>
            </w: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铜芯电力电缆YJV-3*240+1*120 </w:t>
            </w: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30.3</w:t>
            </w: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w:t>
            </w: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接地母线40*4 </w:t>
            </w: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8.7255</w:t>
            </w: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w:t>
            </w: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蓄电池充电器 </w:t>
            </w: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台</w:t>
            </w: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w:t>
            </w: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低压碳钢管 </w:t>
            </w: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8.996</w:t>
            </w: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w:t>
            </w: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醇酸防锈漆 C53-1</w:t>
            </w: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kg</w:t>
            </w: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0.45998</w:t>
            </w: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w:t>
            </w: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酚醛调和漆 各种</w:t>
            </w: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kg</w:t>
            </w: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0.327</w:t>
            </w: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085" w:type="dxa"/>
            <w:gridSpan w:val="7"/>
            <w:tcBorders>
              <w:top w:val="single" w:color="000000" w:sz="4" w:space="0"/>
              <w:left w:val="single" w:color="000000" w:sz="8" w:space="0"/>
              <w:bottom w:val="single" w:color="000000" w:sz="8"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合计</w:t>
            </w:r>
          </w:p>
        </w:tc>
        <w:tc>
          <w:tcPr>
            <w:tcW w:w="1785" w:type="dxa"/>
            <w:tcBorders>
              <w:top w:val="single" w:color="000000" w:sz="4" w:space="0"/>
              <w:left w:val="single" w:color="000000" w:sz="4" w:space="0"/>
              <w:bottom w:val="single" w:color="000000" w:sz="8"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bl>
    <w:p>
      <w:pPr>
        <w:keepNext w:val="0"/>
        <w:keepLines w:val="0"/>
        <w:pageBreakBefore w:val="0"/>
        <w:wordWrap/>
        <w:overflowPunct/>
        <w:topLinePunct w:val="0"/>
        <w:bidi w:val="0"/>
        <w:spacing w:line="360" w:lineRule="exact"/>
        <w:rPr>
          <w:rFonts w:hint="default" w:ascii="Arial" w:eastAsia="宋体"/>
          <w:sz w:val="24"/>
          <w:szCs w:val="24"/>
          <w:lang w:val="en-US" w:eastAsia="zh-CN"/>
        </w:rPr>
      </w:pPr>
    </w:p>
    <w:tbl>
      <w:tblPr>
        <w:tblStyle w:val="10"/>
        <w:tblW w:w="9870"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05"/>
        <w:gridCol w:w="1995"/>
        <w:gridCol w:w="1680"/>
        <w:gridCol w:w="1395"/>
        <w:gridCol w:w="1050"/>
        <w:gridCol w:w="24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3300" w:type="dxa"/>
            <w:gridSpan w:val="2"/>
            <w:tcBorders>
              <w:top w:val="nil"/>
              <w:left w:val="nil"/>
              <w:bottom w:val="nil"/>
              <w:right w:val="nil"/>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（招-表3）</w:t>
            </w:r>
          </w:p>
        </w:tc>
        <w:tc>
          <w:tcPr>
            <w:tcW w:w="3075" w:type="dxa"/>
            <w:gridSpan w:val="2"/>
            <w:tcBorders>
              <w:top w:val="nil"/>
              <w:left w:val="nil"/>
              <w:bottom w:val="nil"/>
              <w:right w:val="nil"/>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495" w:type="dxa"/>
            <w:gridSpan w:val="2"/>
            <w:tcBorders>
              <w:top w:val="nil"/>
              <w:left w:val="nil"/>
              <w:bottom w:val="nil"/>
              <w:right w:val="nil"/>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trPr>
        <w:tc>
          <w:tcPr>
            <w:tcW w:w="9870" w:type="dxa"/>
            <w:gridSpan w:val="6"/>
            <w:tcBorders>
              <w:top w:val="nil"/>
              <w:left w:val="nil"/>
              <w:bottom w:val="nil"/>
              <w:right w:val="nil"/>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单位工程招标控制价汇总表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3300" w:type="dxa"/>
            <w:gridSpan w:val="2"/>
            <w:tcBorders>
              <w:top w:val="nil"/>
              <w:left w:val="nil"/>
              <w:bottom w:val="nil"/>
              <w:right w:val="nil"/>
            </w:tcBorders>
            <w:shd w:val="clear" w:color="FFFFFF" w:fill="FFFFFF"/>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工程名称：拆除利旧安装原柴油发电机组</w:t>
            </w:r>
          </w:p>
        </w:tc>
        <w:tc>
          <w:tcPr>
            <w:tcW w:w="3075" w:type="dxa"/>
            <w:gridSpan w:val="2"/>
            <w:tcBorders>
              <w:top w:val="nil"/>
              <w:left w:val="nil"/>
              <w:bottom w:val="nil"/>
              <w:right w:val="nil"/>
            </w:tcBorders>
            <w:shd w:val="clear" w:color="FFFFFF" w:fill="FFFFFF"/>
            <w:vAlign w:val="bottom"/>
          </w:tcPr>
          <w:p>
            <w:pPr>
              <w:jc w:val="right"/>
              <w:rPr>
                <w:rFonts w:hint="eastAsia" w:ascii="宋体" w:hAnsi="宋体" w:eastAsia="宋体" w:cs="宋体"/>
                <w:i w:val="0"/>
                <w:iCs w:val="0"/>
                <w:color w:val="000000"/>
                <w:sz w:val="20"/>
                <w:szCs w:val="20"/>
                <w:u w:val="none"/>
              </w:rPr>
            </w:pPr>
          </w:p>
        </w:tc>
        <w:tc>
          <w:tcPr>
            <w:tcW w:w="3495" w:type="dxa"/>
            <w:gridSpan w:val="2"/>
            <w:tcBorders>
              <w:top w:val="nil"/>
              <w:left w:val="nil"/>
              <w:bottom w:val="nil"/>
              <w:right w:val="nil"/>
            </w:tcBorders>
            <w:shd w:val="clear" w:color="FFFFFF" w:fill="FFFFFF"/>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1 页  共 1 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8"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3675" w:type="dxa"/>
            <w:gridSpan w:val="2"/>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汇总内容</w:t>
            </w:r>
          </w:p>
        </w:tc>
        <w:tc>
          <w:tcPr>
            <w:tcW w:w="2445" w:type="dxa"/>
            <w:gridSpan w:val="2"/>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c>
          <w:tcPr>
            <w:tcW w:w="2445" w:type="dxa"/>
            <w:tcBorders>
              <w:top w:val="single" w:color="000000" w:sz="8"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其中：暂估价(元)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一</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分部分项工程费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柴油发电机机组部分</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控制设备部分</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防雷接地部分</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排烟及消音部分</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其他部分</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二</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措施项目费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施工单价措施项目费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施工总价措施项目费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其中：安全防护、文明施工费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其中：临时设施费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其中：雨季施工增加费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2.4</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其中：夜间施工增加费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其中：视频监控费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三</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其他项目费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3.1</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其中：暂列金额</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3.2</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其中：暂估价</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3.3</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其中：计日工</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3.4</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其中：总承包服务费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四</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规费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其中：垃圾处置费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其中：社保费</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五</w:t>
            </w: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税金</w:t>
            </w: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1305"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367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44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980" w:type="dxa"/>
            <w:gridSpan w:val="3"/>
            <w:tcBorders>
              <w:top w:val="single" w:color="000000" w:sz="4" w:space="0"/>
              <w:left w:val="single" w:color="000000" w:sz="8" w:space="0"/>
              <w:bottom w:val="single" w:color="000000" w:sz="8"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招标控制价合计=一+二+三+四+五</w:t>
            </w:r>
          </w:p>
        </w:tc>
        <w:tc>
          <w:tcPr>
            <w:tcW w:w="2445" w:type="dxa"/>
            <w:gridSpan w:val="2"/>
            <w:tcBorders>
              <w:top w:val="single" w:color="000000" w:sz="4" w:space="0"/>
              <w:left w:val="single" w:color="000000" w:sz="4" w:space="0"/>
              <w:bottom w:val="single" w:color="000000" w:sz="8"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45" w:type="dxa"/>
            <w:tcBorders>
              <w:top w:val="single" w:color="000000" w:sz="4" w:space="0"/>
              <w:left w:val="single" w:color="000000" w:sz="4" w:space="0"/>
              <w:bottom w:val="single" w:color="000000" w:sz="8"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bl>
    <w:p>
      <w:pPr>
        <w:pStyle w:val="5"/>
        <w:keepNext w:val="0"/>
        <w:keepLines w:val="0"/>
        <w:pageBreakBefore w:val="0"/>
        <w:widowControl w:val="0"/>
        <w:kinsoku/>
        <w:wordWrap/>
        <w:overflowPunct/>
        <w:topLinePunct w:val="0"/>
        <w:autoSpaceDE/>
        <w:autoSpaceDN/>
        <w:bidi w:val="0"/>
        <w:adjustRightInd/>
        <w:snapToGrid/>
        <w:spacing w:line="360" w:lineRule="exact"/>
        <w:ind w:left="0" w:leftChars="0" w:firstLine="0" w:firstLineChars="0"/>
        <w:textAlignment w:val="auto"/>
        <w:rPr>
          <w:rFonts w:hint="eastAsia" w:ascii="宋体" w:hAnsi="宋体" w:eastAsia="宋体" w:cs="Times New Roman"/>
          <w:sz w:val="24"/>
          <w:szCs w:val="24"/>
          <w:lang w:val="en-US" w:eastAsia="zh-CN"/>
        </w:rPr>
      </w:pPr>
    </w:p>
    <w:p>
      <w:pPr>
        <w:pStyle w:val="5"/>
        <w:keepNext w:val="0"/>
        <w:keepLines w:val="0"/>
        <w:pageBreakBefore w:val="0"/>
        <w:widowControl w:val="0"/>
        <w:kinsoku/>
        <w:wordWrap/>
        <w:overflowPunct/>
        <w:topLinePunct w:val="0"/>
        <w:autoSpaceDE/>
        <w:autoSpaceDN/>
        <w:bidi w:val="0"/>
        <w:adjustRightInd/>
        <w:snapToGrid/>
        <w:spacing w:line="360" w:lineRule="exact"/>
        <w:ind w:left="0" w:leftChars="0" w:firstLine="0" w:firstLineChars="0"/>
        <w:textAlignment w:val="auto"/>
        <w:rPr>
          <w:rFonts w:hint="eastAsia" w:ascii="宋体" w:hAnsi="宋体" w:eastAsia="宋体" w:cs="Times New Roman"/>
          <w:sz w:val="24"/>
          <w:szCs w:val="24"/>
          <w:lang w:val="en-US" w:eastAsia="zh-CN"/>
        </w:rPr>
      </w:pPr>
    </w:p>
    <w:tbl>
      <w:tblPr>
        <w:tblStyle w:val="10"/>
        <w:tblW w:w="10410"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73"/>
        <w:gridCol w:w="1416"/>
        <w:gridCol w:w="1433"/>
        <w:gridCol w:w="1723"/>
        <w:gridCol w:w="389"/>
        <w:gridCol w:w="524"/>
        <w:gridCol w:w="839"/>
        <w:gridCol w:w="525"/>
        <w:gridCol w:w="613"/>
        <w:gridCol w:w="1139"/>
        <w:gridCol w:w="113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245" w:type="dxa"/>
            <w:gridSpan w:val="4"/>
            <w:tcBorders>
              <w:top w:val="nil"/>
              <w:left w:val="nil"/>
              <w:bottom w:val="nil"/>
              <w:right w:val="nil"/>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（招-表4）</w:t>
            </w:r>
          </w:p>
        </w:tc>
        <w:tc>
          <w:tcPr>
            <w:tcW w:w="2277" w:type="dxa"/>
            <w:gridSpan w:val="4"/>
            <w:tcBorders>
              <w:top w:val="nil"/>
              <w:left w:val="nil"/>
              <w:bottom w:val="nil"/>
              <w:right w:val="nil"/>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2888" w:type="dxa"/>
            <w:gridSpan w:val="3"/>
            <w:tcBorders>
              <w:top w:val="nil"/>
              <w:left w:val="nil"/>
              <w:bottom w:val="nil"/>
              <w:right w:val="nil"/>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5" w:hRule="atLeast"/>
        </w:trPr>
        <w:tc>
          <w:tcPr>
            <w:tcW w:w="10410" w:type="dxa"/>
            <w:gridSpan w:val="11"/>
            <w:tcBorders>
              <w:top w:val="nil"/>
              <w:left w:val="nil"/>
              <w:bottom w:val="nil"/>
              <w:right w:val="nil"/>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分部分项工程和单价措施项目清单与计价表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5" w:hRule="atLeast"/>
        </w:trPr>
        <w:tc>
          <w:tcPr>
            <w:tcW w:w="5245" w:type="dxa"/>
            <w:gridSpan w:val="4"/>
            <w:tcBorders>
              <w:top w:val="nil"/>
              <w:left w:val="nil"/>
              <w:bottom w:val="nil"/>
              <w:right w:val="nil"/>
            </w:tcBorders>
            <w:shd w:val="clear" w:color="FFFFFF" w:fill="FFFFFF"/>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工程名称：拆除利旧安装原柴油发电机组</w:t>
            </w:r>
          </w:p>
        </w:tc>
        <w:tc>
          <w:tcPr>
            <w:tcW w:w="2277" w:type="dxa"/>
            <w:gridSpan w:val="4"/>
            <w:tcBorders>
              <w:top w:val="nil"/>
              <w:left w:val="nil"/>
              <w:bottom w:val="nil"/>
              <w:right w:val="nil"/>
            </w:tcBorders>
            <w:shd w:val="clear" w:color="FFFFFF" w:fill="FFFFFF"/>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标段：海南开放大学600KW柴油发电机组采购安装项目</w:t>
            </w:r>
          </w:p>
        </w:tc>
        <w:tc>
          <w:tcPr>
            <w:tcW w:w="2888" w:type="dxa"/>
            <w:gridSpan w:val="3"/>
            <w:tcBorders>
              <w:top w:val="nil"/>
              <w:left w:val="nil"/>
              <w:bottom w:val="nil"/>
              <w:right w:val="nil"/>
            </w:tcBorders>
            <w:shd w:val="clear" w:color="FFFFFF" w:fill="FFFFFF"/>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1 页  共 4 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3" w:type="dxa"/>
            <w:vMerge w:val="restart"/>
            <w:tcBorders>
              <w:top w:val="single" w:color="000000" w:sz="8"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1416"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项目编码</w:t>
            </w:r>
          </w:p>
        </w:tc>
        <w:tc>
          <w:tcPr>
            <w:tcW w:w="1433"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项目名称</w:t>
            </w:r>
          </w:p>
        </w:tc>
        <w:tc>
          <w:tcPr>
            <w:tcW w:w="2112"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项目特征描述</w:t>
            </w:r>
          </w:p>
        </w:tc>
        <w:tc>
          <w:tcPr>
            <w:tcW w:w="524"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计量单位</w:t>
            </w:r>
          </w:p>
        </w:tc>
        <w:tc>
          <w:tcPr>
            <w:tcW w:w="839"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工程量</w:t>
            </w:r>
          </w:p>
        </w:tc>
        <w:tc>
          <w:tcPr>
            <w:tcW w:w="3413" w:type="dxa"/>
            <w:gridSpan w:val="4"/>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金额（元）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3" w:type="dxa"/>
            <w:vMerge w:val="continue"/>
            <w:tcBorders>
              <w:top w:val="single" w:color="000000" w:sz="8"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416"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433"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2112"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524"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839"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综合单价</w:t>
            </w: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合价</w:t>
            </w: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其中：暂估价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0"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整个项目</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柴油发电机机组部分</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030113008005</w:t>
            </w: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拆除旧柴油发电机组</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1.名称:保护性拆除柴油发电机组</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2.机型：原250KW发电机 机型</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3.成套机组拆除包括但不限于柴油发电机本体、发电机、发动机、联轴器、油箱与管道及配件安装、散热水箱、冷却装置安装等。</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030113008006</w:t>
            </w: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重新安装原柴油发电机组</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1.名称:重新安装柴油发电机组</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2.机型：原250KW发电机 机型</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3.成套机组安装包括但不限于柴油发电机本体、发电机、发动机、联轴器、油箱与管道及配件安装、散热水箱、冷却装置安装等。</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4.系统调试</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010501006001</w:t>
            </w: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拆除发电机组设备基础</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1.名称:拆除发电机基础</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2.基础类型:槽钢基础</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3.基础规格：包含不限于4500*2500*300mm</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米</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21.88</w:t>
            </w: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010501006002</w:t>
            </w: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重新安装发电机组设备基础</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1.名称:发电机基础</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2.基础类型:槽钢基础</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3.基础规格：包含不限于4500*2500*300mm</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米</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21.88</w:t>
            </w: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控制设备部分</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030404001002</w:t>
            </w: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拆除原发电机控制屏</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1.名称:拆除原控制屏</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2.型号/规格: 发电机组自动化控制屏</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3.含市电侦测自启动功能安装</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030404001003</w:t>
            </w: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重新安装发电机控制屏</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1.名称:重新安装控制屏</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2.型号/规格: 发电机组自动化控制屏</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4" w:hRule="atLeast"/>
        </w:trPr>
        <w:tc>
          <w:tcPr>
            <w:tcW w:w="8135" w:type="dxa"/>
            <w:gridSpan w:val="9"/>
            <w:tcBorders>
              <w:top w:val="single" w:color="000000" w:sz="4" w:space="0"/>
              <w:left w:val="single" w:color="000000" w:sz="8" w:space="0"/>
              <w:bottom w:val="single" w:color="000000" w:sz="8"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本页小计</w:t>
            </w:r>
          </w:p>
        </w:tc>
        <w:tc>
          <w:tcPr>
            <w:tcW w:w="1139" w:type="dxa"/>
            <w:tcBorders>
              <w:top w:val="single" w:color="000000" w:sz="4" w:space="0"/>
              <w:left w:val="single" w:color="000000" w:sz="4" w:space="0"/>
              <w:bottom w:val="single" w:color="000000" w:sz="8"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8"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245" w:type="dxa"/>
            <w:gridSpan w:val="4"/>
            <w:tcBorders>
              <w:top w:val="nil"/>
              <w:left w:val="nil"/>
              <w:bottom w:val="nil"/>
              <w:right w:val="nil"/>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（招-表4）</w:t>
            </w:r>
          </w:p>
        </w:tc>
        <w:tc>
          <w:tcPr>
            <w:tcW w:w="2277" w:type="dxa"/>
            <w:gridSpan w:val="4"/>
            <w:tcBorders>
              <w:top w:val="nil"/>
              <w:left w:val="nil"/>
              <w:bottom w:val="nil"/>
              <w:right w:val="nil"/>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2888" w:type="dxa"/>
            <w:gridSpan w:val="3"/>
            <w:tcBorders>
              <w:top w:val="nil"/>
              <w:left w:val="nil"/>
              <w:bottom w:val="nil"/>
              <w:right w:val="nil"/>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10410" w:type="dxa"/>
            <w:gridSpan w:val="11"/>
            <w:tcBorders>
              <w:top w:val="nil"/>
              <w:left w:val="nil"/>
              <w:bottom w:val="nil"/>
              <w:right w:val="nil"/>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分部分项工程和单价措施项目清单与计价表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5" w:hRule="atLeast"/>
        </w:trPr>
        <w:tc>
          <w:tcPr>
            <w:tcW w:w="5245" w:type="dxa"/>
            <w:gridSpan w:val="4"/>
            <w:tcBorders>
              <w:top w:val="nil"/>
              <w:left w:val="nil"/>
              <w:bottom w:val="nil"/>
              <w:right w:val="nil"/>
            </w:tcBorders>
            <w:shd w:val="clear" w:color="FFFFFF" w:fill="FFFFFF"/>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工程名称：拆除利旧安装原柴油发电机组</w:t>
            </w:r>
          </w:p>
        </w:tc>
        <w:tc>
          <w:tcPr>
            <w:tcW w:w="2277" w:type="dxa"/>
            <w:gridSpan w:val="4"/>
            <w:tcBorders>
              <w:top w:val="nil"/>
              <w:left w:val="nil"/>
              <w:bottom w:val="nil"/>
              <w:right w:val="nil"/>
            </w:tcBorders>
            <w:shd w:val="clear" w:color="FFFFFF" w:fill="FFFFFF"/>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标段：海南开放大学600KW柴油发电机组采购安装项目</w:t>
            </w:r>
          </w:p>
        </w:tc>
        <w:tc>
          <w:tcPr>
            <w:tcW w:w="2888" w:type="dxa"/>
            <w:gridSpan w:val="3"/>
            <w:tcBorders>
              <w:top w:val="nil"/>
              <w:left w:val="nil"/>
              <w:bottom w:val="nil"/>
              <w:right w:val="nil"/>
            </w:tcBorders>
            <w:shd w:val="clear" w:color="FFFFFF" w:fill="FFFFFF"/>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2 页  共 4 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3" w:type="dxa"/>
            <w:vMerge w:val="restart"/>
            <w:tcBorders>
              <w:top w:val="single" w:color="000000" w:sz="8"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1416"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项目编码</w:t>
            </w:r>
          </w:p>
        </w:tc>
        <w:tc>
          <w:tcPr>
            <w:tcW w:w="1433"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项目名称</w:t>
            </w:r>
          </w:p>
        </w:tc>
        <w:tc>
          <w:tcPr>
            <w:tcW w:w="2112"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项目特征描述</w:t>
            </w:r>
          </w:p>
        </w:tc>
        <w:tc>
          <w:tcPr>
            <w:tcW w:w="524"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计量单位</w:t>
            </w:r>
          </w:p>
        </w:tc>
        <w:tc>
          <w:tcPr>
            <w:tcW w:w="839"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工程量</w:t>
            </w:r>
          </w:p>
        </w:tc>
        <w:tc>
          <w:tcPr>
            <w:tcW w:w="3413" w:type="dxa"/>
            <w:gridSpan w:val="4"/>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金额（元）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673" w:type="dxa"/>
            <w:vMerge w:val="continue"/>
            <w:tcBorders>
              <w:top w:val="single" w:color="000000" w:sz="8"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416"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433"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2112"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524"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839"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综合单价</w:t>
            </w: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合价</w:t>
            </w: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其中：暂估价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5"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3.含市电侦测自启动功能安装</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48"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030408001002</w:t>
            </w: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拆除原电力电缆</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1.名称:拆除原铜芯电力电缆</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2.型号、规格:YJV-3*120</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3.材质:铜芯</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4.敷设方式、部位:管内/桥架内敷设</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48"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030408001003</w:t>
            </w: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利旧重新安装原电力电缆</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1.名称:重新安装原铜芯电力电缆</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2.型号、规格:YJV-3*120</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3.材质:铜芯</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4.敷设方式、部位:管内/桥架内敷设</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3"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030408006002</w:t>
            </w: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拆除电力电缆头</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1.名称:拆除电力电缆头</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2.型号、规格:120mm2内</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3.材质、类型:铜芯</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4.安装部位:设备及配电箱内</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52"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030408006003</w:t>
            </w: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电力电缆头</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1.名称:电力电缆头</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2.型号、规格:120mm2内</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3.材质、类型:铜芯</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4.安装部位:设备及配电箱内</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防雷接地部分</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15"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030409002001</w:t>
            </w: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拆除保护接地</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1.名称:保护接地线</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2.材质:热镀锌扁钢</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3.规格:40*4mm</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4.安装部位:柴油发电机房中性点工作接地</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5.接地要求：设备外壳、柜体与接地体均可靠连接、满足接地要求</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8.31</w:t>
            </w: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15"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030409002002</w:t>
            </w: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保护接地</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1.名称:保护接地线</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2.材质:热镀锌扁钢</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3.规格:40*4mm</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4.安装部位:柴油发电机房中性点工作接地</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8.31</w:t>
            </w: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8" w:hRule="atLeast"/>
        </w:trPr>
        <w:tc>
          <w:tcPr>
            <w:tcW w:w="8135" w:type="dxa"/>
            <w:gridSpan w:val="9"/>
            <w:tcBorders>
              <w:top w:val="single" w:color="000000" w:sz="4" w:space="0"/>
              <w:left w:val="single" w:color="000000" w:sz="8" w:space="0"/>
              <w:bottom w:val="single" w:color="000000" w:sz="8"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本页小计</w:t>
            </w:r>
          </w:p>
        </w:tc>
        <w:tc>
          <w:tcPr>
            <w:tcW w:w="1139" w:type="dxa"/>
            <w:tcBorders>
              <w:top w:val="single" w:color="000000" w:sz="4" w:space="0"/>
              <w:left w:val="single" w:color="000000" w:sz="4" w:space="0"/>
              <w:bottom w:val="single" w:color="000000" w:sz="8" w:space="0"/>
              <w:right w:val="single" w:color="000000" w:sz="4" w:space="0"/>
            </w:tcBorders>
            <w:shd w:val="clear" w:color="FFFFFF" w:fill="FFFFFF"/>
            <w:vAlign w:val="center"/>
          </w:tcPr>
          <w:p>
            <w:pPr>
              <w:keepNext w:val="0"/>
              <w:keepLines w:val="0"/>
              <w:widowControl/>
              <w:suppressLineNumbers w:val="0"/>
              <w:tabs>
                <w:tab w:val="center" w:pos="461"/>
                <w:tab w:val="right" w:pos="1043"/>
              </w:tabs>
              <w:jc w:val="lef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8"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245" w:type="dxa"/>
            <w:gridSpan w:val="4"/>
            <w:tcBorders>
              <w:top w:val="nil"/>
              <w:left w:val="nil"/>
              <w:bottom w:val="nil"/>
              <w:right w:val="nil"/>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（招-表4）</w:t>
            </w:r>
          </w:p>
        </w:tc>
        <w:tc>
          <w:tcPr>
            <w:tcW w:w="2277" w:type="dxa"/>
            <w:gridSpan w:val="4"/>
            <w:tcBorders>
              <w:top w:val="nil"/>
              <w:left w:val="nil"/>
              <w:bottom w:val="nil"/>
              <w:right w:val="nil"/>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2888" w:type="dxa"/>
            <w:gridSpan w:val="3"/>
            <w:tcBorders>
              <w:top w:val="nil"/>
              <w:left w:val="nil"/>
              <w:bottom w:val="nil"/>
              <w:right w:val="nil"/>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10410" w:type="dxa"/>
            <w:gridSpan w:val="11"/>
            <w:tcBorders>
              <w:top w:val="nil"/>
              <w:left w:val="nil"/>
              <w:bottom w:val="nil"/>
              <w:right w:val="nil"/>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分部分项工程和单价措施项目清单与计价表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5245" w:type="dxa"/>
            <w:gridSpan w:val="4"/>
            <w:tcBorders>
              <w:top w:val="nil"/>
              <w:left w:val="nil"/>
              <w:bottom w:val="nil"/>
              <w:right w:val="nil"/>
            </w:tcBorders>
            <w:shd w:val="clear" w:color="FFFFFF" w:fill="FFFFFF"/>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工程名称：拆除利旧安装原柴油发电机组</w:t>
            </w:r>
          </w:p>
        </w:tc>
        <w:tc>
          <w:tcPr>
            <w:tcW w:w="2277" w:type="dxa"/>
            <w:gridSpan w:val="4"/>
            <w:tcBorders>
              <w:top w:val="nil"/>
              <w:left w:val="nil"/>
              <w:bottom w:val="nil"/>
              <w:right w:val="nil"/>
            </w:tcBorders>
            <w:shd w:val="clear" w:color="FFFFFF" w:fill="FFFFFF"/>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标段：海南开放大学600KW柴油发电机组采购安装项目</w:t>
            </w:r>
          </w:p>
        </w:tc>
        <w:tc>
          <w:tcPr>
            <w:tcW w:w="2888" w:type="dxa"/>
            <w:gridSpan w:val="3"/>
            <w:tcBorders>
              <w:top w:val="nil"/>
              <w:left w:val="nil"/>
              <w:bottom w:val="nil"/>
              <w:right w:val="nil"/>
            </w:tcBorders>
            <w:shd w:val="clear" w:color="FFFFFF" w:fill="FFFFFF"/>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3 页  共 4 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3" w:type="dxa"/>
            <w:vMerge w:val="restart"/>
            <w:tcBorders>
              <w:top w:val="single" w:color="000000" w:sz="8"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1416"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项目编码</w:t>
            </w:r>
          </w:p>
        </w:tc>
        <w:tc>
          <w:tcPr>
            <w:tcW w:w="1433"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项目名称</w:t>
            </w:r>
          </w:p>
        </w:tc>
        <w:tc>
          <w:tcPr>
            <w:tcW w:w="2112"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项目特征描述</w:t>
            </w:r>
          </w:p>
        </w:tc>
        <w:tc>
          <w:tcPr>
            <w:tcW w:w="524"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计量单位</w:t>
            </w:r>
          </w:p>
        </w:tc>
        <w:tc>
          <w:tcPr>
            <w:tcW w:w="839"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工程量</w:t>
            </w:r>
          </w:p>
        </w:tc>
        <w:tc>
          <w:tcPr>
            <w:tcW w:w="3413" w:type="dxa"/>
            <w:gridSpan w:val="4"/>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金额（元）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trPr>
        <w:tc>
          <w:tcPr>
            <w:tcW w:w="673" w:type="dxa"/>
            <w:vMerge w:val="continue"/>
            <w:tcBorders>
              <w:top w:val="single" w:color="000000" w:sz="8"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416"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433"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2112"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524"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839"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综合单价</w:t>
            </w: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合价</w:t>
            </w: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其中：暂估价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5.接地要求：设备外壳、柜体与接地体均可靠连接、满足接地要求</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排烟及消音部分</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030803001001</w:t>
            </w: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拆除排烟管道</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1.名称：拆除排烟管道</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2.规格型号：≥50mm</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3.材质：碳钢管</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4.连接方式：焊接</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5.压力试验、吹扫与清洗满足设计及使用要求</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030803001002</w:t>
            </w: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安装排烟管道</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1.名称：排烟管道</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2.规格型号：≥50mm</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3.材质：碳钢管</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4.连接方式：焊接</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5.压力试验、吹扫与清洗满足设计及使用要求</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m</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031002001001</w:t>
            </w: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拆除管道支架</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1.名称:拆除管道支架</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2.材质:角钢40*4</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3.管架形式:吊支架</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14.53</w:t>
            </w: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031002001002</w:t>
            </w: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管道支架</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1.名称:管道支架</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2.材质:角钢40*4</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3.管架形式:吊支架</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14.53</w:t>
            </w: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031201003001</w:t>
            </w: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管道支架刷油除锈</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1.名称:管道支架刷油除锈</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2.涂刷遍数、漆膜厚度:红丹防锈漆2道、调和漆2道</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kg</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21.8</w:t>
            </w: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5"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其他部分</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03B002</w:t>
            </w: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减震胶垫</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1.名称:机组减震胶垫</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2.规格:20*20*5cm</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3.安装部位：机组与底座之间</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块</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030405001003</w:t>
            </w: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拆除免维护蓄电池</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 xml:space="preserve">1.名称: 拆除免维护蓄电池  </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2.型号、容量（A·h):200AH:</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3.防震支架形式、材质:按需匹配支架</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4.充放电要求:按规范要求进行充放电测试</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5.附件：含匹配充电器</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块</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030405001004</w:t>
            </w: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利旧安装免维护</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1.名称:免维护蓄电池  </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块</w:t>
            </w: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7" w:hRule="atLeast"/>
        </w:trPr>
        <w:tc>
          <w:tcPr>
            <w:tcW w:w="8135" w:type="dxa"/>
            <w:gridSpan w:val="9"/>
            <w:tcBorders>
              <w:top w:val="single" w:color="000000" w:sz="4" w:space="0"/>
              <w:left w:val="single" w:color="000000" w:sz="8" w:space="0"/>
              <w:bottom w:val="single" w:color="000000" w:sz="8"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本页小计</w:t>
            </w:r>
          </w:p>
        </w:tc>
        <w:tc>
          <w:tcPr>
            <w:tcW w:w="1139" w:type="dxa"/>
            <w:tcBorders>
              <w:top w:val="single" w:color="000000" w:sz="4" w:space="0"/>
              <w:left w:val="single" w:color="000000" w:sz="4" w:space="0"/>
              <w:bottom w:val="single" w:color="000000" w:sz="8"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1136" w:type="dxa"/>
            <w:tcBorders>
              <w:top w:val="single" w:color="000000" w:sz="4" w:space="0"/>
              <w:left w:val="single" w:color="000000" w:sz="4" w:space="0"/>
              <w:bottom w:val="single" w:color="000000" w:sz="8"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245" w:type="dxa"/>
            <w:gridSpan w:val="4"/>
            <w:tcBorders>
              <w:top w:val="nil"/>
              <w:left w:val="nil"/>
              <w:bottom w:val="nil"/>
              <w:right w:val="nil"/>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（招-表4）</w:t>
            </w:r>
          </w:p>
        </w:tc>
        <w:tc>
          <w:tcPr>
            <w:tcW w:w="2277" w:type="dxa"/>
            <w:gridSpan w:val="4"/>
            <w:tcBorders>
              <w:top w:val="nil"/>
              <w:left w:val="nil"/>
              <w:bottom w:val="nil"/>
              <w:right w:val="nil"/>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2888" w:type="dxa"/>
            <w:gridSpan w:val="3"/>
            <w:tcBorders>
              <w:top w:val="nil"/>
              <w:left w:val="nil"/>
              <w:bottom w:val="nil"/>
              <w:right w:val="nil"/>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5" w:hRule="atLeast"/>
        </w:trPr>
        <w:tc>
          <w:tcPr>
            <w:tcW w:w="10410" w:type="dxa"/>
            <w:gridSpan w:val="11"/>
            <w:tcBorders>
              <w:top w:val="nil"/>
              <w:left w:val="nil"/>
              <w:bottom w:val="nil"/>
              <w:right w:val="nil"/>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分部分项工程和单价措施项目清单与计价表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5" w:hRule="atLeast"/>
        </w:trPr>
        <w:tc>
          <w:tcPr>
            <w:tcW w:w="5245" w:type="dxa"/>
            <w:gridSpan w:val="4"/>
            <w:tcBorders>
              <w:top w:val="nil"/>
              <w:left w:val="nil"/>
              <w:bottom w:val="nil"/>
              <w:right w:val="nil"/>
            </w:tcBorders>
            <w:shd w:val="clear" w:color="FFFFFF" w:fill="FFFFFF"/>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工程名称：拆除利旧安装原柴油发电机组</w:t>
            </w:r>
          </w:p>
        </w:tc>
        <w:tc>
          <w:tcPr>
            <w:tcW w:w="2277" w:type="dxa"/>
            <w:gridSpan w:val="4"/>
            <w:tcBorders>
              <w:top w:val="nil"/>
              <w:left w:val="nil"/>
              <w:bottom w:val="nil"/>
              <w:right w:val="nil"/>
            </w:tcBorders>
            <w:shd w:val="clear" w:color="FFFFFF" w:fill="FFFFFF"/>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标段：海南开放大学600KW柴油发电机组采购安装项目</w:t>
            </w:r>
          </w:p>
        </w:tc>
        <w:tc>
          <w:tcPr>
            <w:tcW w:w="2888" w:type="dxa"/>
            <w:gridSpan w:val="3"/>
            <w:tcBorders>
              <w:top w:val="nil"/>
              <w:left w:val="nil"/>
              <w:bottom w:val="nil"/>
              <w:right w:val="nil"/>
            </w:tcBorders>
            <w:shd w:val="clear" w:color="FFFFFF" w:fill="FFFFFF"/>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4 页  共 4 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3" w:type="dxa"/>
            <w:vMerge w:val="restart"/>
            <w:tcBorders>
              <w:top w:val="single" w:color="000000" w:sz="8"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1416"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项目编码</w:t>
            </w:r>
          </w:p>
        </w:tc>
        <w:tc>
          <w:tcPr>
            <w:tcW w:w="1433"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项目名称</w:t>
            </w:r>
          </w:p>
        </w:tc>
        <w:tc>
          <w:tcPr>
            <w:tcW w:w="2112"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项目特征描述</w:t>
            </w:r>
          </w:p>
        </w:tc>
        <w:tc>
          <w:tcPr>
            <w:tcW w:w="524"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计量单位</w:t>
            </w:r>
          </w:p>
        </w:tc>
        <w:tc>
          <w:tcPr>
            <w:tcW w:w="839" w:type="dxa"/>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工程量</w:t>
            </w:r>
          </w:p>
        </w:tc>
        <w:tc>
          <w:tcPr>
            <w:tcW w:w="3413" w:type="dxa"/>
            <w:gridSpan w:val="4"/>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金额（元）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673" w:type="dxa"/>
            <w:vMerge w:val="continue"/>
            <w:tcBorders>
              <w:top w:val="single" w:color="000000" w:sz="8"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416"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433"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2112"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524"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839" w:type="dxa"/>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综合单价</w:t>
            </w: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合价</w:t>
            </w: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其中：暂估价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蓄电池</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2.型号、容量（A·h):200AH:</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3.防震支架形式、材质:按需匹配支架</w:t>
            </w:r>
          </w:p>
          <w:p>
            <w:pPr>
              <w:keepNext w:val="0"/>
              <w:keepLines w:val="0"/>
              <w:widowControl/>
              <w:suppressLineNumbers w:val="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4.充放电要求:按规范要求进行充放电测试</w:t>
            </w:r>
          </w:p>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5.附件：含匹配充电器</w:t>
            </w: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措施项目</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031301017001</w:t>
            </w: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脚手架搭拆</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031301017002</w:t>
            </w: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暗室增加费</w:t>
            </w: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7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43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112"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52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8135" w:type="dxa"/>
            <w:gridSpan w:val="9"/>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3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36"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8135" w:type="dxa"/>
            <w:gridSpan w:val="9"/>
            <w:tcBorders>
              <w:top w:val="single" w:color="000000" w:sz="4" w:space="0"/>
              <w:left w:val="single" w:color="000000" w:sz="8" w:space="0"/>
              <w:bottom w:val="single" w:color="000000" w:sz="8"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   计</w:t>
            </w:r>
          </w:p>
        </w:tc>
        <w:tc>
          <w:tcPr>
            <w:tcW w:w="1139" w:type="dxa"/>
            <w:tcBorders>
              <w:top w:val="single" w:color="000000" w:sz="4" w:space="0"/>
              <w:left w:val="single" w:color="000000" w:sz="4" w:space="0"/>
              <w:bottom w:val="single" w:color="000000" w:sz="8"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136" w:type="dxa"/>
            <w:tcBorders>
              <w:top w:val="single" w:color="000000" w:sz="4" w:space="0"/>
              <w:left w:val="single" w:color="000000" w:sz="4" w:space="0"/>
              <w:bottom w:val="single" w:color="000000" w:sz="8"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bl>
    <w:p>
      <w:pPr>
        <w:pStyle w:val="5"/>
        <w:keepNext w:val="0"/>
        <w:keepLines w:val="0"/>
        <w:pageBreakBefore w:val="0"/>
        <w:widowControl w:val="0"/>
        <w:kinsoku/>
        <w:wordWrap/>
        <w:overflowPunct/>
        <w:topLinePunct w:val="0"/>
        <w:autoSpaceDE/>
        <w:autoSpaceDN/>
        <w:bidi w:val="0"/>
        <w:adjustRightInd/>
        <w:snapToGrid/>
        <w:spacing w:line="360" w:lineRule="exact"/>
        <w:ind w:left="0" w:leftChars="0" w:firstLine="0" w:firstLineChars="0"/>
        <w:textAlignment w:val="auto"/>
        <w:rPr>
          <w:rFonts w:hint="eastAsia" w:ascii="宋体" w:hAnsi="宋体" w:eastAsia="宋体" w:cs="Times New Roman"/>
          <w:sz w:val="24"/>
          <w:szCs w:val="24"/>
          <w:lang w:val="en-US" w:eastAsia="zh-CN"/>
        </w:rPr>
      </w:pPr>
    </w:p>
    <w:tbl>
      <w:tblPr>
        <w:tblStyle w:val="10"/>
        <w:tblW w:w="9285"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13"/>
        <w:gridCol w:w="789"/>
        <w:gridCol w:w="972"/>
        <w:gridCol w:w="789"/>
        <w:gridCol w:w="1160"/>
        <w:gridCol w:w="853"/>
        <w:gridCol w:w="884"/>
        <w:gridCol w:w="317"/>
        <w:gridCol w:w="741"/>
        <w:gridCol w:w="1263"/>
        <w:gridCol w:w="90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3163" w:type="dxa"/>
            <w:gridSpan w:val="4"/>
            <w:tcBorders>
              <w:top w:val="nil"/>
              <w:left w:val="nil"/>
              <w:bottom w:val="nil"/>
              <w:right w:val="nil"/>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（招-表6）</w:t>
            </w:r>
          </w:p>
        </w:tc>
        <w:tc>
          <w:tcPr>
            <w:tcW w:w="3214" w:type="dxa"/>
            <w:gridSpan w:val="4"/>
            <w:tcBorders>
              <w:top w:val="nil"/>
              <w:left w:val="nil"/>
              <w:bottom w:val="nil"/>
              <w:right w:val="nil"/>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2908" w:type="dxa"/>
            <w:gridSpan w:val="3"/>
            <w:tcBorders>
              <w:top w:val="nil"/>
              <w:left w:val="nil"/>
              <w:bottom w:val="nil"/>
              <w:right w:val="nil"/>
            </w:tcBorders>
            <w:shd w:val="clear" w:color="FFFFFF" w:fill="FFFFFF"/>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5" w:hRule="atLeast"/>
        </w:trPr>
        <w:tc>
          <w:tcPr>
            <w:tcW w:w="9285" w:type="dxa"/>
            <w:gridSpan w:val="11"/>
            <w:tcBorders>
              <w:top w:val="nil"/>
              <w:left w:val="nil"/>
              <w:bottom w:val="nil"/>
              <w:right w:val="nil"/>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总价措施项目清单与计价表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8" w:hRule="atLeast"/>
        </w:trPr>
        <w:tc>
          <w:tcPr>
            <w:tcW w:w="3163" w:type="dxa"/>
            <w:gridSpan w:val="4"/>
            <w:tcBorders>
              <w:top w:val="nil"/>
              <w:left w:val="nil"/>
              <w:bottom w:val="nil"/>
              <w:right w:val="nil"/>
            </w:tcBorders>
            <w:shd w:val="clear" w:color="FFFFFF" w:fill="FFFFFF"/>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工程名称：拆除利旧安装原柴油发电机组</w:t>
            </w:r>
          </w:p>
        </w:tc>
        <w:tc>
          <w:tcPr>
            <w:tcW w:w="3214" w:type="dxa"/>
            <w:gridSpan w:val="4"/>
            <w:tcBorders>
              <w:top w:val="nil"/>
              <w:left w:val="nil"/>
              <w:bottom w:val="nil"/>
              <w:right w:val="nil"/>
            </w:tcBorders>
            <w:shd w:val="clear" w:color="FFFFFF" w:fill="FFFFFF"/>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标段：海南开放大学600KW柴油发电机组采购安装项目</w:t>
            </w:r>
          </w:p>
        </w:tc>
        <w:tc>
          <w:tcPr>
            <w:tcW w:w="2908" w:type="dxa"/>
            <w:gridSpan w:val="3"/>
            <w:tcBorders>
              <w:top w:val="nil"/>
              <w:left w:val="nil"/>
              <w:bottom w:val="nil"/>
              <w:right w:val="nil"/>
            </w:tcBorders>
            <w:shd w:val="clear" w:color="FFFFFF" w:fill="FFFFFF"/>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1 页  共 1 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613" w:type="dxa"/>
            <w:tcBorders>
              <w:top w:val="single" w:color="000000" w:sz="8"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789" w:type="dxa"/>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972" w:type="dxa"/>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1949" w:type="dxa"/>
            <w:gridSpan w:val="2"/>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计算基础</w:t>
            </w:r>
          </w:p>
        </w:tc>
        <w:tc>
          <w:tcPr>
            <w:tcW w:w="853" w:type="dxa"/>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费率</w:t>
            </w:r>
          </w:p>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w:t>
            </w:r>
          </w:p>
        </w:tc>
        <w:tc>
          <w:tcPr>
            <w:tcW w:w="884" w:type="dxa"/>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金额</w:t>
            </w:r>
          </w:p>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（元）</w:t>
            </w:r>
          </w:p>
        </w:tc>
        <w:tc>
          <w:tcPr>
            <w:tcW w:w="1058" w:type="dxa"/>
            <w:gridSpan w:val="2"/>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调整费率</w:t>
            </w:r>
          </w:p>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w:t>
            </w:r>
          </w:p>
        </w:tc>
        <w:tc>
          <w:tcPr>
            <w:tcW w:w="1263" w:type="dxa"/>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调整后金额</w:t>
            </w:r>
          </w:p>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(元)</w:t>
            </w:r>
          </w:p>
        </w:tc>
        <w:tc>
          <w:tcPr>
            <w:tcW w:w="904" w:type="dxa"/>
            <w:tcBorders>
              <w:top w:val="single" w:color="000000" w:sz="8"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78" w:hRule="atLeast"/>
        </w:trPr>
        <w:tc>
          <w:tcPr>
            <w:tcW w:w="61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8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w:t>
            </w:r>
          </w:p>
        </w:tc>
        <w:tc>
          <w:tcPr>
            <w:tcW w:w="972"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安全文明施工费基本部分</w:t>
            </w:r>
          </w:p>
        </w:tc>
        <w:tc>
          <w:tcPr>
            <w:tcW w:w="1949"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88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26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90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lef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2" w:hRule="atLeast"/>
        </w:trPr>
        <w:tc>
          <w:tcPr>
            <w:tcW w:w="61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78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1.1.1</w:t>
            </w:r>
          </w:p>
        </w:tc>
        <w:tc>
          <w:tcPr>
            <w:tcW w:w="972"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综合价3000万元以内(含本数)</w:t>
            </w:r>
          </w:p>
        </w:tc>
        <w:tc>
          <w:tcPr>
            <w:tcW w:w="1949"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人工费基数（3千万元以内部分）</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36.82</w:t>
            </w:r>
          </w:p>
        </w:tc>
        <w:tc>
          <w:tcPr>
            <w:tcW w:w="88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26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90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lef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1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78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1.1.2</w:t>
            </w:r>
          </w:p>
        </w:tc>
        <w:tc>
          <w:tcPr>
            <w:tcW w:w="972"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综合价3000万元-1亿元以内(含本数)</w:t>
            </w:r>
          </w:p>
        </w:tc>
        <w:tc>
          <w:tcPr>
            <w:tcW w:w="1949"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人工费基数（3千万元~1亿元以内部分）</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22.09</w:t>
            </w:r>
          </w:p>
        </w:tc>
        <w:tc>
          <w:tcPr>
            <w:tcW w:w="88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26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90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lef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0" w:hRule="atLeast"/>
        </w:trPr>
        <w:tc>
          <w:tcPr>
            <w:tcW w:w="61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c>
          <w:tcPr>
            <w:tcW w:w="78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1.1.3</w:t>
            </w:r>
          </w:p>
        </w:tc>
        <w:tc>
          <w:tcPr>
            <w:tcW w:w="972"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综合价1亿元以上</w:t>
            </w:r>
          </w:p>
        </w:tc>
        <w:tc>
          <w:tcPr>
            <w:tcW w:w="1949"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人工费基数（1亿元以上部分）</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14.73</w:t>
            </w:r>
          </w:p>
        </w:tc>
        <w:tc>
          <w:tcPr>
            <w:tcW w:w="88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26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90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lef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1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w:t>
            </w:r>
          </w:p>
        </w:tc>
        <w:tc>
          <w:tcPr>
            <w:tcW w:w="78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w:t>
            </w:r>
          </w:p>
        </w:tc>
        <w:tc>
          <w:tcPr>
            <w:tcW w:w="972"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安全文明施工费(浮动奖励部分)</w:t>
            </w:r>
          </w:p>
        </w:tc>
        <w:tc>
          <w:tcPr>
            <w:tcW w:w="1949"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安全防护、文明施工基本费</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w:t>
            </w:r>
          </w:p>
        </w:tc>
        <w:tc>
          <w:tcPr>
            <w:tcW w:w="88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26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90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lef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1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w:t>
            </w:r>
          </w:p>
        </w:tc>
        <w:tc>
          <w:tcPr>
            <w:tcW w:w="78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w:t>
            </w:r>
          </w:p>
        </w:tc>
        <w:tc>
          <w:tcPr>
            <w:tcW w:w="972"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夜间施工增加费</w:t>
            </w:r>
          </w:p>
        </w:tc>
        <w:tc>
          <w:tcPr>
            <w:tcW w:w="1949"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分部分项人工费+单价措施项目人工费-人工价差+分部分项机上人工费+单价措施机上人工费-机上人工价差</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0.76</w:t>
            </w:r>
          </w:p>
        </w:tc>
        <w:tc>
          <w:tcPr>
            <w:tcW w:w="88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26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90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lef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1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w:t>
            </w:r>
          </w:p>
        </w:tc>
        <w:tc>
          <w:tcPr>
            <w:tcW w:w="78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w:t>
            </w:r>
          </w:p>
        </w:tc>
        <w:tc>
          <w:tcPr>
            <w:tcW w:w="972"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雨季施工增加费</w:t>
            </w:r>
          </w:p>
        </w:tc>
        <w:tc>
          <w:tcPr>
            <w:tcW w:w="1949"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分部分项人工费+单价措施项目人工费-人工价差+分部分项机上人工费+单价措施机上人工费-机上人工价差</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3.06</w:t>
            </w:r>
          </w:p>
        </w:tc>
        <w:tc>
          <w:tcPr>
            <w:tcW w:w="88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26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90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lef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61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w:t>
            </w:r>
          </w:p>
        </w:tc>
        <w:tc>
          <w:tcPr>
            <w:tcW w:w="78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w:t>
            </w:r>
          </w:p>
        </w:tc>
        <w:tc>
          <w:tcPr>
            <w:tcW w:w="972"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检验试验配合费</w:t>
            </w:r>
          </w:p>
        </w:tc>
        <w:tc>
          <w:tcPr>
            <w:tcW w:w="1949"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综合价含主设-甲供主材费-甲供设备费</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w:t>
            </w:r>
          </w:p>
        </w:tc>
        <w:tc>
          <w:tcPr>
            <w:tcW w:w="88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26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90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lef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1" w:hRule="atLeast"/>
        </w:trPr>
        <w:tc>
          <w:tcPr>
            <w:tcW w:w="613"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78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949"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88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263"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904"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lef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7" w:hRule="atLeast"/>
        </w:trPr>
        <w:tc>
          <w:tcPr>
            <w:tcW w:w="5176" w:type="dxa"/>
            <w:gridSpan w:val="6"/>
            <w:tcBorders>
              <w:top w:val="single" w:color="000000" w:sz="4" w:space="0"/>
              <w:left w:val="single" w:color="000000" w:sz="8" w:space="0"/>
              <w:bottom w:val="single" w:color="000000" w:sz="8"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    计</w:t>
            </w:r>
          </w:p>
        </w:tc>
        <w:tc>
          <w:tcPr>
            <w:tcW w:w="884" w:type="dxa"/>
            <w:tcBorders>
              <w:top w:val="single" w:color="000000" w:sz="4" w:space="0"/>
              <w:left w:val="single" w:color="000000" w:sz="4" w:space="0"/>
              <w:bottom w:val="single" w:color="000000" w:sz="8"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058" w:type="dxa"/>
            <w:gridSpan w:val="2"/>
            <w:tcBorders>
              <w:top w:val="single" w:color="000000" w:sz="4" w:space="0"/>
              <w:left w:val="single" w:color="000000" w:sz="4" w:space="0"/>
              <w:bottom w:val="single" w:color="000000" w:sz="8"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263" w:type="dxa"/>
            <w:tcBorders>
              <w:top w:val="single" w:color="000000" w:sz="4" w:space="0"/>
              <w:left w:val="single" w:color="000000" w:sz="4" w:space="0"/>
              <w:bottom w:val="single" w:color="000000" w:sz="8"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904" w:type="dxa"/>
            <w:tcBorders>
              <w:top w:val="single" w:color="000000" w:sz="4" w:space="0"/>
              <w:left w:val="single" w:color="000000" w:sz="4" w:space="0"/>
              <w:bottom w:val="single" w:color="000000" w:sz="8" w:space="0"/>
              <w:right w:val="single" w:color="000000" w:sz="8" w:space="0"/>
            </w:tcBorders>
            <w:shd w:val="clear" w:color="FFFFFF" w:fill="FFFFFF"/>
            <w:vAlign w:val="center"/>
          </w:tcPr>
          <w:p>
            <w:pPr>
              <w:jc w:val="lef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9285" w:type="dxa"/>
            <w:gridSpan w:val="11"/>
            <w:tcBorders>
              <w:top w:val="nil"/>
              <w:left w:val="nil"/>
              <w:bottom w:val="nil"/>
              <w:right w:val="nil"/>
            </w:tcBorders>
            <w:shd w:val="clear" w:color="FFFFFF" w:fill="FFFFFF"/>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编制人（造价人员）：                       复核人（造价工程师）：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9285" w:type="dxa"/>
            <w:gridSpan w:val="11"/>
            <w:tcBorders>
              <w:top w:val="nil"/>
              <w:left w:val="nil"/>
              <w:bottom w:val="nil"/>
              <w:right w:val="nil"/>
            </w:tcBorders>
            <w:shd w:val="clear" w:color="FFFFFF" w:fill="FFFFFF"/>
            <w:vAlign w:val="top"/>
          </w:tcPr>
          <w:p>
            <w:pPr>
              <w:keepNext w:val="0"/>
              <w:keepLines w:val="0"/>
              <w:widowControl/>
              <w:suppressLineNumbers w:val="0"/>
              <w:jc w:val="left"/>
              <w:textAlignment w:val="top"/>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注：1.“项目名称”可根据海南省现行的计价定额设置。</w:t>
            </w:r>
          </w:p>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    2.按施工方案计算的措施费，若无“计算基础”和“费率”的数值，也可只填“金额”数值，但应在备注栏说明施工方案出处或计算方法。</w:t>
            </w:r>
          </w:p>
        </w:tc>
      </w:tr>
    </w:tbl>
    <w:p>
      <w:pPr>
        <w:pStyle w:val="5"/>
        <w:keepNext w:val="0"/>
        <w:keepLines w:val="0"/>
        <w:pageBreakBefore w:val="0"/>
        <w:widowControl w:val="0"/>
        <w:kinsoku/>
        <w:wordWrap/>
        <w:overflowPunct/>
        <w:topLinePunct w:val="0"/>
        <w:autoSpaceDE/>
        <w:autoSpaceDN/>
        <w:bidi w:val="0"/>
        <w:adjustRightInd/>
        <w:snapToGrid/>
        <w:spacing w:line="360" w:lineRule="exact"/>
        <w:ind w:left="0" w:leftChars="0" w:firstLine="0" w:firstLineChars="0"/>
        <w:textAlignment w:val="auto"/>
        <w:rPr>
          <w:rFonts w:hint="eastAsia" w:ascii="宋体" w:hAnsi="宋体" w:eastAsia="宋体" w:cs="Times New Roman"/>
          <w:sz w:val="24"/>
          <w:szCs w:val="24"/>
          <w:lang w:val="en-US" w:eastAsia="zh-CN"/>
        </w:rPr>
      </w:pPr>
    </w:p>
    <w:tbl>
      <w:tblPr>
        <w:tblStyle w:val="10"/>
        <w:tblW w:w="987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30"/>
        <w:gridCol w:w="2265"/>
        <w:gridCol w:w="405"/>
        <w:gridCol w:w="420"/>
        <w:gridCol w:w="1230"/>
        <w:gridCol w:w="1230"/>
        <w:gridCol w:w="405"/>
        <w:gridCol w:w="825"/>
        <w:gridCol w:w="1230"/>
        <w:gridCol w:w="12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trPr>
        <w:tc>
          <w:tcPr>
            <w:tcW w:w="9870" w:type="dxa"/>
            <w:gridSpan w:val="10"/>
            <w:tcBorders>
              <w:top w:val="nil"/>
              <w:left w:val="nil"/>
              <w:bottom w:val="nil"/>
              <w:right w:val="nil"/>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4"/>
                <w:szCs w:val="44"/>
                <w:u w:val="none"/>
              </w:rPr>
            </w:pPr>
            <w:r>
              <w:rPr>
                <w:rFonts w:hint="eastAsia" w:ascii="宋体" w:hAnsi="宋体" w:eastAsia="宋体" w:cs="宋体"/>
                <w:b/>
                <w:bCs/>
                <w:i w:val="0"/>
                <w:iCs w:val="0"/>
                <w:snapToGrid w:val="0"/>
                <w:color w:val="000000"/>
                <w:kern w:val="0"/>
                <w:sz w:val="44"/>
                <w:szCs w:val="44"/>
                <w:u w:val="none"/>
                <w:lang w:val="en-US" w:eastAsia="zh-CN" w:bidi="ar"/>
              </w:rPr>
              <w:t>单位工程人材机价差表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300" w:type="dxa"/>
            <w:gridSpan w:val="3"/>
            <w:tcBorders>
              <w:top w:val="nil"/>
              <w:left w:val="nil"/>
              <w:bottom w:val="nil"/>
              <w:right w:val="nil"/>
            </w:tcBorders>
            <w:shd w:val="clear" w:color="FFFFFF" w:fill="FFFFFF"/>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工程名称：拆除利旧安装原柴油发电机组</w:t>
            </w:r>
          </w:p>
        </w:tc>
        <w:tc>
          <w:tcPr>
            <w:tcW w:w="3285" w:type="dxa"/>
            <w:gridSpan w:val="4"/>
            <w:tcBorders>
              <w:top w:val="nil"/>
              <w:left w:val="nil"/>
              <w:bottom w:val="nil"/>
              <w:right w:val="nil"/>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3285" w:type="dxa"/>
            <w:gridSpan w:val="3"/>
            <w:tcBorders>
              <w:top w:val="nil"/>
              <w:left w:val="nil"/>
              <w:bottom w:val="nil"/>
              <w:right w:val="nil"/>
            </w:tcBorders>
            <w:shd w:val="clear" w:color="FFFFFF" w:fill="FFFFFF"/>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单位：元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30" w:type="dxa"/>
            <w:tcBorders>
              <w:top w:val="single" w:color="000000" w:sz="8"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2265" w:type="dxa"/>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材料名</w:t>
            </w:r>
          </w:p>
        </w:tc>
        <w:tc>
          <w:tcPr>
            <w:tcW w:w="825" w:type="dxa"/>
            <w:gridSpan w:val="2"/>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单位</w:t>
            </w:r>
          </w:p>
        </w:tc>
        <w:tc>
          <w:tcPr>
            <w:tcW w:w="1230" w:type="dxa"/>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实际用量</w:t>
            </w:r>
          </w:p>
        </w:tc>
        <w:tc>
          <w:tcPr>
            <w:tcW w:w="1230" w:type="dxa"/>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预算价</w:t>
            </w:r>
          </w:p>
        </w:tc>
        <w:tc>
          <w:tcPr>
            <w:tcW w:w="1230" w:type="dxa"/>
            <w:gridSpan w:val="2"/>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市场价</w:t>
            </w:r>
          </w:p>
        </w:tc>
        <w:tc>
          <w:tcPr>
            <w:tcW w:w="1230" w:type="dxa"/>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价差</w:t>
            </w:r>
          </w:p>
        </w:tc>
        <w:tc>
          <w:tcPr>
            <w:tcW w:w="1230" w:type="dxa"/>
            <w:tcBorders>
              <w:top w:val="single" w:color="000000" w:sz="8"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价差合计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综合人工 </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工日</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55.23877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低碳钢焊条 J422 φ4.0</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kg</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0.242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氧气 </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0.62477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乙炔气 </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kg</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0.20826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w:t>
            </w: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镀锌铁丝 φ2.8~4.0</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kg</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w:t>
            </w: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电 </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kW·h</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0.8065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w:t>
            </w: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人工 </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工日</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2.04294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w:t>
            </w: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柴油 </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kg</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27.63048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w:t>
            </w: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柴油 </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kg</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0.07815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w:t>
            </w: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电 </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kW·h</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126.93288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w:t>
            </w: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 xml:space="preserve">电 </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kW·h</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0.2717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合计</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63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26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630" w:type="dxa"/>
            <w:tcBorders>
              <w:top w:val="single" w:color="000000" w:sz="4" w:space="0"/>
              <w:left w:val="single" w:color="000000" w:sz="8" w:space="0"/>
              <w:bottom w:val="single" w:color="000000" w:sz="8"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265" w:type="dxa"/>
            <w:tcBorders>
              <w:top w:val="single" w:color="000000" w:sz="4" w:space="0"/>
              <w:left w:val="single" w:color="000000" w:sz="4" w:space="0"/>
              <w:bottom w:val="single" w:color="000000" w:sz="8"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825" w:type="dxa"/>
            <w:gridSpan w:val="2"/>
            <w:tcBorders>
              <w:top w:val="single" w:color="000000" w:sz="4" w:space="0"/>
              <w:left w:val="single" w:color="000000" w:sz="4" w:space="0"/>
              <w:bottom w:val="single" w:color="000000" w:sz="8"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8"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8"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gridSpan w:val="2"/>
            <w:tcBorders>
              <w:top w:val="single" w:color="000000" w:sz="4" w:space="0"/>
              <w:left w:val="single" w:color="000000" w:sz="4" w:space="0"/>
              <w:bottom w:val="single" w:color="000000" w:sz="8"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8"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8"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300" w:type="dxa"/>
            <w:gridSpan w:val="3"/>
            <w:tcBorders>
              <w:top w:val="nil"/>
              <w:left w:val="nil"/>
              <w:bottom w:val="nil"/>
              <w:right w:val="nil"/>
            </w:tcBorders>
            <w:shd w:val="clear" w:color="FFFFFF" w:fill="FFFFFF"/>
            <w:vAlign w:val="center"/>
          </w:tcPr>
          <w:p>
            <w:pPr>
              <w:jc w:val="left"/>
              <w:rPr>
                <w:rFonts w:hint="eastAsia" w:ascii="宋体" w:hAnsi="宋体" w:eastAsia="宋体" w:cs="宋体"/>
                <w:i w:val="0"/>
                <w:iCs w:val="0"/>
                <w:color w:val="000000"/>
                <w:sz w:val="18"/>
                <w:szCs w:val="18"/>
                <w:u w:val="none"/>
              </w:rPr>
            </w:pPr>
          </w:p>
        </w:tc>
        <w:tc>
          <w:tcPr>
            <w:tcW w:w="3285" w:type="dxa"/>
            <w:gridSpan w:val="4"/>
            <w:tcBorders>
              <w:top w:val="nil"/>
              <w:left w:val="nil"/>
              <w:bottom w:val="nil"/>
              <w:right w:val="nil"/>
            </w:tcBorders>
            <w:shd w:val="clear" w:color="FFFFFF" w:fill="FFFFFF"/>
            <w:vAlign w:val="center"/>
          </w:tcPr>
          <w:p>
            <w:pPr>
              <w:jc w:val="center"/>
              <w:rPr>
                <w:rFonts w:hint="eastAsia" w:ascii="宋体" w:hAnsi="宋体" w:eastAsia="宋体" w:cs="宋体"/>
                <w:i w:val="0"/>
                <w:iCs w:val="0"/>
                <w:color w:val="000000"/>
                <w:sz w:val="18"/>
                <w:szCs w:val="18"/>
                <w:u w:val="none"/>
              </w:rPr>
            </w:pPr>
          </w:p>
        </w:tc>
        <w:tc>
          <w:tcPr>
            <w:tcW w:w="3285" w:type="dxa"/>
            <w:gridSpan w:val="3"/>
            <w:tcBorders>
              <w:top w:val="nil"/>
              <w:left w:val="nil"/>
              <w:bottom w:val="nil"/>
              <w:right w:val="nil"/>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表-15</w:t>
            </w:r>
          </w:p>
        </w:tc>
      </w:tr>
    </w:tbl>
    <w:p>
      <w:pPr>
        <w:pStyle w:val="5"/>
        <w:keepNext w:val="0"/>
        <w:keepLines w:val="0"/>
        <w:pageBreakBefore w:val="0"/>
        <w:widowControl w:val="0"/>
        <w:kinsoku/>
        <w:wordWrap/>
        <w:overflowPunct/>
        <w:topLinePunct w:val="0"/>
        <w:autoSpaceDE/>
        <w:autoSpaceDN/>
        <w:bidi w:val="0"/>
        <w:adjustRightInd/>
        <w:snapToGrid/>
        <w:spacing w:line="360" w:lineRule="exact"/>
        <w:ind w:left="0" w:leftChars="0" w:firstLine="0" w:firstLineChars="0"/>
        <w:textAlignment w:val="auto"/>
        <w:rPr>
          <w:rFonts w:hint="eastAsia" w:ascii="宋体" w:hAnsi="宋体" w:eastAsia="宋体" w:cs="Times New Roman"/>
          <w:sz w:val="24"/>
          <w:szCs w:val="24"/>
          <w:lang w:val="en-US" w:eastAsia="zh-CN"/>
        </w:rPr>
      </w:pPr>
    </w:p>
    <w:p>
      <w:pPr>
        <w:pStyle w:val="5"/>
        <w:keepNext w:val="0"/>
        <w:keepLines w:val="0"/>
        <w:pageBreakBefore w:val="0"/>
        <w:widowControl w:val="0"/>
        <w:kinsoku/>
        <w:wordWrap/>
        <w:overflowPunct/>
        <w:topLinePunct w:val="0"/>
        <w:autoSpaceDE/>
        <w:autoSpaceDN/>
        <w:bidi w:val="0"/>
        <w:adjustRightInd/>
        <w:snapToGrid/>
        <w:spacing w:line="360" w:lineRule="exact"/>
        <w:ind w:left="0" w:leftChars="0" w:firstLine="0" w:firstLineChars="0"/>
        <w:textAlignment w:val="auto"/>
        <w:rPr>
          <w:rFonts w:hint="eastAsia" w:ascii="宋体" w:hAnsi="宋体" w:eastAsia="宋体" w:cs="Times New Roman"/>
          <w:sz w:val="24"/>
          <w:szCs w:val="24"/>
          <w:lang w:val="en-US" w:eastAsia="zh-CN"/>
        </w:rPr>
      </w:pPr>
    </w:p>
    <w:p>
      <w:pPr>
        <w:pStyle w:val="5"/>
        <w:keepNext w:val="0"/>
        <w:keepLines w:val="0"/>
        <w:pageBreakBefore w:val="0"/>
        <w:widowControl w:val="0"/>
        <w:kinsoku/>
        <w:wordWrap/>
        <w:overflowPunct/>
        <w:topLinePunct w:val="0"/>
        <w:autoSpaceDE/>
        <w:autoSpaceDN/>
        <w:bidi w:val="0"/>
        <w:adjustRightInd/>
        <w:snapToGrid/>
        <w:spacing w:line="360" w:lineRule="exact"/>
        <w:ind w:left="0" w:leftChars="0" w:firstLine="0" w:firstLineChars="0"/>
        <w:textAlignment w:val="auto"/>
        <w:rPr>
          <w:rFonts w:hint="eastAsia" w:ascii="宋体" w:hAnsi="宋体" w:eastAsia="宋体" w:cs="Times New Roman"/>
          <w:sz w:val="24"/>
          <w:szCs w:val="24"/>
          <w:lang w:val="en-US" w:eastAsia="zh-CN"/>
        </w:rPr>
      </w:pPr>
    </w:p>
    <w:p>
      <w:pPr>
        <w:pStyle w:val="5"/>
        <w:keepNext w:val="0"/>
        <w:keepLines w:val="0"/>
        <w:pageBreakBefore w:val="0"/>
        <w:widowControl w:val="0"/>
        <w:kinsoku/>
        <w:wordWrap/>
        <w:overflowPunct/>
        <w:topLinePunct w:val="0"/>
        <w:autoSpaceDE/>
        <w:autoSpaceDN/>
        <w:bidi w:val="0"/>
        <w:adjustRightInd/>
        <w:snapToGrid/>
        <w:spacing w:line="360" w:lineRule="exact"/>
        <w:ind w:left="0" w:leftChars="0" w:firstLine="0" w:firstLineChars="0"/>
        <w:textAlignment w:val="auto"/>
        <w:rPr>
          <w:rFonts w:hint="eastAsia" w:ascii="宋体" w:hAnsi="宋体" w:eastAsia="宋体" w:cs="Times New Roman"/>
          <w:sz w:val="24"/>
          <w:szCs w:val="24"/>
          <w:lang w:val="en-US" w:eastAsia="zh-CN"/>
        </w:rPr>
      </w:pPr>
    </w:p>
    <w:p>
      <w:pPr>
        <w:pStyle w:val="5"/>
        <w:keepNext w:val="0"/>
        <w:keepLines w:val="0"/>
        <w:pageBreakBefore w:val="0"/>
        <w:widowControl w:val="0"/>
        <w:kinsoku/>
        <w:wordWrap/>
        <w:overflowPunct/>
        <w:topLinePunct w:val="0"/>
        <w:autoSpaceDE/>
        <w:autoSpaceDN/>
        <w:bidi w:val="0"/>
        <w:adjustRightInd/>
        <w:snapToGrid/>
        <w:spacing w:line="360" w:lineRule="exact"/>
        <w:ind w:left="0" w:leftChars="0" w:firstLine="0" w:firstLineChars="0"/>
        <w:textAlignment w:val="auto"/>
        <w:rPr>
          <w:rFonts w:hint="eastAsia" w:ascii="宋体" w:hAnsi="宋体" w:eastAsia="宋体" w:cs="Times New Roman"/>
          <w:sz w:val="24"/>
          <w:szCs w:val="24"/>
          <w:lang w:val="en-US" w:eastAsia="zh-CN"/>
        </w:rPr>
      </w:pPr>
    </w:p>
    <w:tbl>
      <w:tblPr>
        <w:tblStyle w:val="10"/>
        <w:tblW w:w="987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2550"/>
        <w:gridCol w:w="105"/>
        <w:gridCol w:w="1095"/>
        <w:gridCol w:w="1800"/>
        <w:gridCol w:w="285"/>
        <w:gridCol w:w="1500"/>
        <w:gridCol w:w="178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trPr>
        <w:tc>
          <w:tcPr>
            <w:tcW w:w="9870" w:type="dxa"/>
            <w:gridSpan w:val="8"/>
            <w:tcBorders>
              <w:top w:val="nil"/>
              <w:left w:val="nil"/>
              <w:bottom w:val="nil"/>
              <w:right w:val="nil"/>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主材表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3300" w:type="dxa"/>
            <w:gridSpan w:val="2"/>
            <w:tcBorders>
              <w:top w:val="nil"/>
              <w:left w:val="nil"/>
              <w:bottom w:val="nil"/>
              <w:right w:val="nil"/>
            </w:tcBorders>
            <w:shd w:val="clear" w:color="FFFFFF" w:fill="FFFFFF"/>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工程名称：拆除利旧安装原柴油发电机组</w:t>
            </w:r>
          </w:p>
        </w:tc>
        <w:tc>
          <w:tcPr>
            <w:tcW w:w="3285" w:type="dxa"/>
            <w:gridSpan w:val="4"/>
            <w:tcBorders>
              <w:top w:val="nil"/>
              <w:left w:val="nil"/>
              <w:bottom w:val="nil"/>
              <w:right w:val="nil"/>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3285" w:type="dxa"/>
            <w:gridSpan w:val="2"/>
            <w:tcBorders>
              <w:top w:val="nil"/>
              <w:left w:val="nil"/>
              <w:bottom w:val="nil"/>
              <w:right w:val="nil"/>
            </w:tcBorders>
            <w:shd w:val="clear" w:color="FFFFFF" w:fill="FFFFFF"/>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1 页  共 1 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50" w:type="dxa"/>
            <w:tcBorders>
              <w:top w:val="single" w:color="000000" w:sz="8"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2655" w:type="dxa"/>
            <w:gridSpan w:val="2"/>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名称规格</w:t>
            </w:r>
          </w:p>
        </w:tc>
        <w:tc>
          <w:tcPr>
            <w:tcW w:w="1095" w:type="dxa"/>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单位</w:t>
            </w:r>
          </w:p>
        </w:tc>
        <w:tc>
          <w:tcPr>
            <w:tcW w:w="1800" w:type="dxa"/>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材料量</w:t>
            </w:r>
          </w:p>
        </w:tc>
        <w:tc>
          <w:tcPr>
            <w:tcW w:w="1785" w:type="dxa"/>
            <w:gridSpan w:val="2"/>
            <w:tcBorders>
              <w:top w:val="single" w:color="000000" w:sz="8"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市场价</w:t>
            </w:r>
          </w:p>
        </w:tc>
        <w:tc>
          <w:tcPr>
            <w:tcW w:w="1785" w:type="dxa"/>
            <w:tcBorders>
              <w:top w:val="single" w:color="000000" w:sz="8"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市场价合价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醇酸防锈漆 C53-1</w:t>
            </w: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kg</w:t>
            </w: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0.45998</w:t>
            </w: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酚醛调和漆 各种</w:t>
            </w: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kg</w:t>
            </w: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0.327</w:t>
            </w: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750" w:type="dxa"/>
            <w:tcBorders>
              <w:top w:val="single" w:color="000000" w:sz="4" w:space="0"/>
              <w:left w:val="single" w:color="000000" w:sz="8"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宋体" w:hAnsi="宋体" w:eastAsia="宋体" w:cs="宋体"/>
                <w:i w:val="0"/>
                <w:iCs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20"/>
                <w:szCs w:val="20"/>
                <w:u w:val="none"/>
              </w:rPr>
            </w:pPr>
          </w:p>
        </w:tc>
        <w:tc>
          <w:tcPr>
            <w:tcW w:w="180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jc w:val="right"/>
              <w:rPr>
                <w:rFonts w:hint="eastAsia" w:ascii="宋体" w:hAnsi="宋体" w:eastAsia="宋体" w:cs="宋体"/>
                <w:i w:val="0"/>
                <w:iCs w:val="0"/>
                <w:color w:val="000000"/>
                <w:sz w:val="20"/>
                <w:szCs w:val="20"/>
                <w:u w:val="none"/>
              </w:rPr>
            </w:pPr>
          </w:p>
        </w:tc>
        <w:tc>
          <w:tcPr>
            <w:tcW w:w="1785" w:type="dxa"/>
            <w:tcBorders>
              <w:top w:val="single" w:color="000000" w:sz="4" w:space="0"/>
              <w:left w:val="single" w:color="000000" w:sz="4" w:space="0"/>
              <w:bottom w:val="single" w:color="000000" w:sz="4" w:space="0"/>
              <w:right w:val="single" w:color="000000" w:sz="8" w:space="0"/>
            </w:tcBorders>
            <w:shd w:val="clear" w:color="FFFFFF" w:fill="FFFFFF"/>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085" w:type="dxa"/>
            <w:gridSpan w:val="7"/>
            <w:tcBorders>
              <w:top w:val="single" w:color="000000" w:sz="4" w:space="0"/>
              <w:left w:val="single" w:color="000000" w:sz="8" w:space="0"/>
              <w:bottom w:val="single" w:color="000000" w:sz="8"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合计</w:t>
            </w:r>
          </w:p>
        </w:tc>
        <w:tc>
          <w:tcPr>
            <w:tcW w:w="1785" w:type="dxa"/>
            <w:tcBorders>
              <w:top w:val="single" w:color="000000" w:sz="4" w:space="0"/>
              <w:left w:val="single" w:color="000000" w:sz="4" w:space="0"/>
              <w:bottom w:val="single" w:color="000000" w:sz="8" w:space="0"/>
              <w:right w:val="single" w:color="000000" w:sz="8" w:space="0"/>
            </w:tcBorders>
            <w:shd w:val="clear" w:color="FFFFFF" w:fill="FFFFFF"/>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bl>
    <w:p>
      <w:pPr>
        <w:pStyle w:val="5"/>
        <w:keepNext w:val="0"/>
        <w:keepLines w:val="0"/>
        <w:pageBreakBefore w:val="0"/>
        <w:widowControl w:val="0"/>
        <w:kinsoku/>
        <w:wordWrap/>
        <w:overflowPunct/>
        <w:topLinePunct w:val="0"/>
        <w:autoSpaceDE/>
        <w:autoSpaceDN/>
        <w:bidi w:val="0"/>
        <w:adjustRightInd/>
        <w:snapToGrid/>
        <w:spacing w:line="360" w:lineRule="exact"/>
        <w:ind w:left="0" w:leftChars="0" w:firstLine="0" w:firstLineChars="0"/>
        <w:textAlignment w:val="auto"/>
        <w:rPr>
          <w:rFonts w:hint="eastAsia" w:ascii="宋体" w:hAnsi="宋体" w:eastAsia="宋体" w:cs="Times New Roman"/>
          <w:sz w:val="24"/>
          <w:szCs w:val="24"/>
          <w:lang w:val="en-US" w:eastAsia="zh-CN"/>
        </w:rPr>
      </w:pPr>
    </w:p>
    <w:p>
      <w:pPr>
        <w:pStyle w:val="5"/>
        <w:keepNext w:val="0"/>
        <w:keepLines w:val="0"/>
        <w:pageBreakBefore w:val="0"/>
        <w:widowControl w:val="0"/>
        <w:kinsoku/>
        <w:wordWrap/>
        <w:overflowPunct/>
        <w:topLinePunct w:val="0"/>
        <w:autoSpaceDE/>
        <w:autoSpaceDN/>
        <w:bidi w:val="0"/>
        <w:adjustRightInd/>
        <w:snapToGrid/>
        <w:spacing w:line="360" w:lineRule="exact"/>
        <w:ind w:left="0" w:leftChars="0" w:firstLine="0" w:firstLineChars="0"/>
        <w:textAlignment w:val="auto"/>
        <w:rPr>
          <w:rFonts w:hint="eastAsia" w:ascii="宋体" w:hAnsi="宋体" w:eastAsia="宋体" w:cs="Times New Roman"/>
          <w:sz w:val="24"/>
          <w:szCs w:val="24"/>
          <w:lang w:val="en-US" w:eastAsia="zh-CN"/>
        </w:rPr>
      </w:pPr>
    </w:p>
    <w:sectPr>
      <w:footerReference r:id="rId6" w:type="default"/>
      <w:pgSz w:w="11906" w:h="16838"/>
      <w:pgMar w:top="1440" w:right="1800" w:bottom="1440" w:left="960" w:header="851" w:footer="992" w:gutter="0"/>
      <w:pgNumType w:fmt="decimal"/>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4" w:lineRule="auto"/>
      <w:ind w:left="489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r>
                            <w:fldChar w:fldCharType="begin"/>
                          </w:r>
                          <w:r>
                            <w:instrText xml:space="preserve"> PAGE  \* MERGEFORMAT </w:instrText>
                          </w:r>
                          <w:r>
                            <w:fldChar w:fldCharType="separate"/>
                          </w:r>
                          <w:r>
                            <w:t>10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10</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7BC5F0"/>
    <w:multiLevelType w:val="singleLevel"/>
    <w:tmpl w:val="D87BC5F0"/>
    <w:lvl w:ilvl="0" w:tentative="0">
      <w:start w:val="6"/>
      <w:numFmt w:val="decimal"/>
      <w:suff w:val="nothing"/>
      <w:lvlText w:val="%1、"/>
      <w:lvlJc w:val="left"/>
      <w:rPr>
        <w:rFonts w:hint="default"/>
        <w:b/>
        <w:bCs/>
      </w:rPr>
    </w:lvl>
  </w:abstractNum>
  <w:abstractNum w:abstractNumId="1">
    <w:nsid w:val="0053208E"/>
    <w:multiLevelType w:val="multilevel"/>
    <w:tmpl w:val="0053208E"/>
    <w:lvl w:ilvl="0" w:tentative="0">
      <w:start w:val="1"/>
      <w:numFmt w:val="bullet"/>
      <w:lvlText w:val="•"/>
      <w:lvlJc w:val="left"/>
      <w:pPr>
        <w:ind w:left="288" w:hanging="288"/>
      </w:pPr>
      <w:rPr>
        <w:color w:val="3370FF"/>
        <w:sz w:val="22"/>
        <w:szCs w:val="22"/>
      </w:rPr>
    </w:lvl>
    <w:lvl w:ilvl="1" w:tentative="0">
      <w:start w:val="1"/>
      <w:numFmt w:val="bullet"/>
      <w:lvlText w:val="◦"/>
      <w:lvlJc w:val="left"/>
      <w:pPr>
        <w:ind w:left="720" w:hanging="288"/>
      </w:pPr>
      <w:rPr>
        <w:color w:val="3370FF"/>
        <w:sz w:val="22"/>
        <w:szCs w:val="22"/>
      </w:rPr>
    </w:lvl>
    <w:lvl w:ilvl="2" w:tentative="0">
      <w:start w:val="1"/>
      <w:numFmt w:val="bullet"/>
      <w:lvlText w:val="▪"/>
      <w:lvlJc w:val="left"/>
      <w:pPr>
        <w:ind w:left="1152" w:hanging="288"/>
      </w:pPr>
      <w:rPr>
        <w:color w:val="3370FF"/>
        <w:sz w:val="22"/>
        <w:szCs w:val="22"/>
      </w:rPr>
    </w:lvl>
    <w:lvl w:ilvl="3" w:tentative="0">
      <w:start w:val="1"/>
      <w:numFmt w:val="bullet"/>
      <w:lvlText w:val="•"/>
      <w:lvlJc w:val="left"/>
      <w:pPr>
        <w:ind w:left="1583" w:hanging="288"/>
      </w:pPr>
      <w:rPr>
        <w:color w:val="3370FF"/>
        <w:sz w:val="22"/>
        <w:szCs w:val="22"/>
      </w:rPr>
    </w:lvl>
    <w:lvl w:ilvl="4" w:tentative="0">
      <w:start w:val="1"/>
      <w:numFmt w:val="bullet"/>
      <w:lvlText w:val="◦"/>
      <w:lvlJc w:val="left"/>
      <w:pPr>
        <w:ind w:left="2015" w:hanging="288"/>
      </w:pPr>
      <w:rPr>
        <w:color w:val="3370FF"/>
        <w:sz w:val="22"/>
        <w:szCs w:val="22"/>
      </w:rPr>
    </w:lvl>
    <w:lvl w:ilvl="5" w:tentative="0">
      <w:start w:val="1"/>
      <w:numFmt w:val="bullet"/>
      <w:lvlText w:val="▪"/>
      <w:lvlJc w:val="left"/>
      <w:pPr>
        <w:ind w:left="2448" w:hanging="288"/>
      </w:pPr>
      <w:rPr>
        <w:color w:val="3370FF"/>
        <w:sz w:val="22"/>
        <w:szCs w:val="22"/>
      </w:rPr>
    </w:lvl>
    <w:lvl w:ilvl="6" w:tentative="0">
      <w:start w:val="1"/>
      <w:numFmt w:val="bullet"/>
      <w:lvlText w:val="•"/>
      <w:lvlJc w:val="left"/>
      <w:pPr>
        <w:ind w:left="2879" w:hanging="288"/>
      </w:pPr>
      <w:rPr>
        <w:color w:val="3370FF"/>
        <w:sz w:val="22"/>
        <w:szCs w:val="22"/>
      </w:rPr>
    </w:lvl>
    <w:lvl w:ilvl="7" w:tentative="0">
      <w:start w:val="1"/>
      <w:numFmt w:val="bullet"/>
      <w:lvlText w:val="◦"/>
      <w:lvlJc w:val="left"/>
      <w:pPr>
        <w:ind w:left="3312" w:hanging="288"/>
      </w:pPr>
      <w:rPr>
        <w:color w:val="3370FF"/>
        <w:sz w:val="22"/>
        <w:szCs w:val="22"/>
      </w:rPr>
    </w:lvl>
    <w:lvl w:ilvl="8" w:tentative="0">
      <w:start w:val="1"/>
      <w:numFmt w:val="bullet"/>
      <w:lvlText w:val="▪"/>
      <w:lvlJc w:val="left"/>
      <w:pPr>
        <w:ind w:left="3744" w:hanging="288"/>
      </w:pPr>
      <w:rPr>
        <w:color w:val="3370FF"/>
        <w:sz w:val="22"/>
        <w:szCs w:val="22"/>
      </w:rPr>
    </w:lvl>
  </w:abstractNum>
  <w:abstractNum w:abstractNumId="2">
    <w:nsid w:val="10967BBA"/>
    <w:multiLevelType w:val="singleLevel"/>
    <w:tmpl w:val="10967BBA"/>
    <w:lvl w:ilvl="0" w:tentative="0">
      <w:start w:val="4"/>
      <w:numFmt w:val="chineseCounting"/>
      <w:suff w:val="nothing"/>
      <w:lvlText w:val="%1、"/>
      <w:lvlJc w:val="left"/>
      <w:rPr>
        <w:rFonts w:hint="eastAsia"/>
      </w:rPr>
    </w:lvl>
  </w:abstractNum>
  <w:abstractNum w:abstractNumId="3">
    <w:nsid w:val="1DE1CA15"/>
    <w:multiLevelType w:val="singleLevel"/>
    <w:tmpl w:val="1DE1CA15"/>
    <w:lvl w:ilvl="0" w:tentative="0">
      <w:start w:val="1"/>
      <w:numFmt w:val="decimal"/>
      <w:suff w:val="nothing"/>
      <w:lvlText w:val="（%1）"/>
      <w:lvlJc w:val="left"/>
    </w:lvl>
  </w:abstractNum>
  <w:abstractNum w:abstractNumId="4">
    <w:nsid w:val="4C873C25"/>
    <w:multiLevelType w:val="singleLevel"/>
    <w:tmpl w:val="4C873C25"/>
    <w:lvl w:ilvl="0" w:tentative="0">
      <w:start w:val="7"/>
      <w:numFmt w:val="decimal"/>
      <w:suff w:val="nothing"/>
      <w:lvlText w:val="（%1）"/>
      <w:lvlJc w:val="left"/>
    </w:lvl>
  </w:abstractNum>
  <w:num w:numId="1">
    <w:abstractNumId w:val="2"/>
  </w:num>
  <w:num w:numId="2">
    <w:abstractNumId w:val="0"/>
  </w:num>
  <w:num w:numId="3">
    <w:abstractNumId w:val="3"/>
  </w:num>
  <w:num w:numId="4">
    <w:abstractNumId w:val="4"/>
  </w:num>
  <w:num w:numId="5">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E3Y2E3NzVmMDA1YTU4ODU2OGQ1MGEzMjc1MWFjNzIifQ=="/>
  </w:docVars>
  <w:rsids>
    <w:rsidRoot w:val="04C76B3B"/>
    <w:rsid w:val="00724AE7"/>
    <w:rsid w:val="00F036C9"/>
    <w:rsid w:val="01B36BD0"/>
    <w:rsid w:val="02DF57A3"/>
    <w:rsid w:val="02E37041"/>
    <w:rsid w:val="041A4B69"/>
    <w:rsid w:val="04C76B3B"/>
    <w:rsid w:val="05B42F17"/>
    <w:rsid w:val="060043AE"/>
    <w:rsid w:val="0753108F"/>
    <w:rsid w:val="07BE62CF"/>
    <w:rsid w:val="09126C43"/>
    <w:rsid w:val="0A7A4644"/>
    <w:rsid w:val="0B09160F"/>
    <w:rsid w:val="0B8708CB"/>
    <w:rsid w:val="0F4913C1"/>
    <w:rsid w:val="0FE12B5A"/>
    <w:rsid w:val="109F048E"/>
    <w:rsid w:val="10CE3E3D"/>
    <w:rsid w:val="121E7B63"/>
    <w:rsid w:val="14942891"/>
    <w:rsid w:val="15274143"/>
    <w:rsid w:val="15BB209F"/>
    <w:rsid w:val="16092E0B"/>
    <w:rsid w:val="16AD7EA7"/>
    <w:rsid w:val="16ED6288"/>
    <w:rsid w:val="17DE4FAA"/>
    <w:rsid w:val="180E4708"/>
    <w:rsid w:val="185F4F64"/>
    <w:rsid w:val="19921369"/>
    <w:rsid w:val="19AB096E"/>
    <w:rsid w:val="19ED78EC"/>
    <w:rsid w:val="1EE71771"/>
    <w:rsid w:val="22543660"/>
    <w:rsid w:val="24217571"/>
    <w:rsid w:val="243674C1"/>
    <w:rsid w:val="254D19D9"/>
    <w:rsid w:val="258C4EBE"/>
    <w:rsid w:val="25C805EC"/>
    <w:rsid w:val="276E4141"/>
    <w:rsid w:val="27C272BD"/>
    <w:rsid w:val="280247EE"/>
    <w:rsid w:val="29114058"/>
    <w:rsid w:val="293E4E8A"/>
    <w:rsid w:val="2A520A2E"/>
    <w:rsid w:val="2B430715"/>
    <w:rsid w:val="2BD804A6"/>
    <w:rsid w:val="2EE53E40"/>
    <w:rsid w:val="30057DE0"/>
    <w:rsid w:val="30297EDA"/>
    <w:rsid w:val="30CC6AB7"/>
    <w:rsid w:val="30DB643E"/>
    <w:rsid w:val="3116769D"/>
    <w:rsid w:val="313F3759"/>
    <w:rsid w:val="320A31B2"/>
    <w:rsid w:val="32E53E60"/>
    <w:rsid w:val="331D35FA"/>
    <w:rsid w:val="33F64577"/>
    <w:rsid w:val="351D5B33"/>
    <w:rsid w:val="35DC629E"/>
    <w:rsid w:val="37403D5B"/>
    <w:rsid w:val="39D74EC0"/>
    <w:rsid w:val="3A267238"/>
    <w:rsid w:val="3A983EA9"/>
    <w:rsid w:val="3AA20D94"/>
    <w:rsid w:val="3B08055F"/>
    <w:rsid w:val="3B4B7F07"/>
    <w:rsid w:val="3B5F082A"/>
    <w:rsid w:val="3CB23005"/>
    <w:rsid w:val="3D4B1C28"/>
    <w:rsid w:val="3D8E75CE"/>
    <w:rsid w:val="3F0062A9"/>
    <w:rsid w:val="3FB843B7"/>
    <w:rsid w:val="41336552"/>
    <w:rsid w:val="455F2161"/>
    <w:rsid w:val="47941C85"/>
    <w:rsid w:val="4B3F403A"/>
    <w:rsid w:val="4C417F01"/>
    <w:rsid w:val="4D056F7A"/>
    <w:rsid w:val="4D9D385D"/>
    <w:rsid w:val="4EBF0FF1"/>
    <w:rsid w:val="52354064"/>
    <w:rsid w:val="55003519"/>
    <w:rsid w:val="55AE6607"/>
    <w:rsid w:val="574704A5"/>
    <w:rsid w:val="5847048E"/>
    <w:rsid w:val="5BCD4E63"/>
    <w:rsid w:val="5CF9349F"/>
    <w:rsid w:val="5D335644"/>
    <w:rsid w:val="5EE34D1D"/>
    <w:rsid w:val="5EF32D5D"/>
    <w:rsid w:val="609E6196"/>
    <w:rsid w:val="61E909C7"/>
    <w:rsid w:val="638B61DA"/>
    <w:rsid w:val="67066F88"/>
    <w:rsid w:val="67BC2E06"/>
    <w:rsid w:val="67C55356"/>
    <w:rsid w:val="68A0405A"/>
    <w:rsid w:val="691C1682"/>
    <w:rsid w:val="698F2652"/>
    <w:rsid w:val="6DBF0CC9"/>
    <w:rsid w:val="714E09C2"/>
    <w:rsid w:val="716B31A7"/>
    <w:rsid w:val="71D40D4C"/>
    <w:rsid w:val="723604ED"/>
    <w:rsid w:val="72964253"/>
    <w:rsid w:val="745368A0"/>
    <w:rsid w:val="748C46A6"/>
    <w:rsid w:val="765C05BD"/>
    <w:rsid w:val="78D00621"/>
    <w:rsid w:val="796230E1"/>
    <w:rsid w:val="79870D9A"/>
    <w:rsid w:val="79FA640E"/>
    <w:rsid w:val="7C60031F"/>
    <w:rsid w:val="7F6B574F"/>
    <w:rsid w:val="7FAE52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2">
    <w:name w:val="heading 1"/>
    <w:basedOn w:val="1"/>
    <w:next w:val="1"/>
    <w:autoRedefine/>
    <w:qFormat/>
    <w:uiPriority w:val="0"/>
    <w:pPr>
      <w:spacing w:before="380" w:after="140" w:line="288" w:lineRule="auto"/>
      <w:ind w:left="0"/>
      <w:jc w:val="left"/>
      <w:outlineLvl w:val="0"/>
    </w:pPr>
    <w:rPr>
      <w:rFonts w:ascii="Arial" w:hAnsi="Arial" w:eastAsia="等线" w:cs="Arial"/>
      <w:b/>
      <w:bCs/>
      <w:sz w:val="36"/>
      <w:szCs w:val="36"/>
    </w:rPr>
  </w:style>
  <w:style w:type="paragraph" w:styleId="3">
    <w:name w:val="heading 2"/>
    <w:basedOn w:val="1"/>
    <w:next w:val="1"/>
    <w:autoRedefine/>
    <w:qFormat/>
    <w:uiPriority w:val="0"/>
    <w:pPr>
      <w:spacing w:before="320" w:after="120" w:line="288" w:lineRule="auto"/>
      <w:ind w:left="0"/>
      <w:jc w:val="left"/>
      <w:outlineLvl w:val="1"/>
    </w:pPr>
    <w:rPr>
      <w:rFonts w:ascii="Arial" w:hAnsi="Arial" w:eastAsia="等线" w:cs="Arial"/>
      <w:b/>
      <w:bCs/>
      <w:sz w:val="32"/>
      <w:szCs w:val="32"/>
    </w:rPr>
  </w:style>
  <w:style w:type="paragraph" w:styleId="4">
    <w:name w:val="heading 3"/>
    <w:basedOn w:val="1"/>
    <w:next w:val="1"/>
    <w:autoRedefine/>
    <w:qFormat/>
    <w:uiPriority w:val="0"/>
    <w:pPr>
      <w:keepNext/>
      <w:widowControl/>
      <w:outlineLvl w:val="2"/>
    </w:pPr>
    <w:rPr>
      <w:b/>
      <w:sz w:val="24"/>
    </w:rPr>
  </w:style>
  <w:style w:type="character" w:default="1" w:styleId="11">
    <w:name w:val="Default Paragraph Font"/>
    <w:autoRedefine/>
    <w:semiHidden/>
    <w:qFormat/>
    <w:uiPriority w:val="0"/>
  </w:style>
  <w:style w:type="table" w:default="1" w:styleId="10">
    <w:name w:val="Normal Table"/>
    <w:autoRedefine/>
    <w:semiHidden/>
    <w:qFormat/>
    <w:uiPriority w:val="0"/>
    <w:tblPr>
      <w:tblCellMar>
        <w:top w:w="0" w:type="dxa"/>
        <w:left w:w="108" w:type="dxa"/>
        <w:bottom w:w="0" w:type="dxa"/>
        <w:right w:w="108" w:type="dxa"/>
      </w:tblCellMar>
    </w:tblPr>
  </w:style>
  <w:style w:type="paragraph" w:styleId="5">
    <w:name w:val="Normal Indent"/>
    <w:basedOn w:val="1"/>
    <w:autoRedefine/>
    <w:unhideWhenUsed/>
    <w:qFormat/>
    <w:uiPriority w:val="99"/>
    <w:pPr>
      <w:ind w:firstLine="420" w:firstLineChars="200"/>
    </w:pPr>
  </w:style>
  <w:style w:type="paragraph" w:styleId="6">
    <w:name w:val="Body Text"/>
    <w:basedOn w:val="1"/>
    <w:autoRedefine/>
    <w:semiHidden/>
    <w:qFormat/>
    <w:uiPriority w:val="0"/>
    <w:rPr>
      <w:rFonts w:ascii="Arial" w:hAnsi="Arial" w:eastAsia="Arial" w:cs="Arial"/>
      <w:sz w:val="21"/>
      <w:szCs w:val="21"/>
      <w:lang w:val="en-US" w:eastAsia="en-US" w:bidi="ar-SA"/>
    </w:rPr>
  </w:style>
  <w:style w:type="paragraph" w:styleId="7">
    <w:name w:val="footer"/>
    <w:basedOn w:val="1"/>
    <w:autoRedefine/>
    <w:unhideWhenUsed/>
    <w:qFormat/>
    <w:uiPriority w:val="99"/>
    <w:pPr>
      <w:tabs>
        <w:tab w:val="center" w:pos="4153"/>
        <w:tab w:val="right" w:pos="8306"/>
      </w:tabs>
      <w:snapToGrid w:val="0"/>
      <w:jc w:val="left"/>
    </w:pPr>
    <w:rPr>
      <w:sz w:val="18"/>
      <w:szCs w:val="18"/>
    </w:rPr>
  </w:style>
  <w:style w:type="paragraph" w:styleId="8">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Normal (Web)"/>
    <w:basedOn w:val="1"/>
    <w:autoRedefine/>
    <w:qFormat/>
    <w:uiPriority w:val="0"/>
    <w:pPr>
      <w:widowControl/>
      <w:spacing w:before="100" w:beforeAutospacing="1" w:after="100" w:afterAutospacing="1"/>
      <w:jc w:val="left"/>
    </w:pPr>
    <w:rPr>
      <w:rFonts w:hAnsi="宋体"/>
      <w:sz w:val="24"/>
      <w:lang w:val="zh-CN"/>
    </w:rPr>
  </w:style>
  <w:style w:type="character" w:styleId="12">
    <w:name w:val="Strong"/>
    <w:basedOn w:val="11"/>
    <w:autoRedefine/>
    <w:qFormat/>
    <w:uiPriority w:val="0"/>
    <w:rPr>
      <w:b/>
    </w:rPr>
  </w:style>
  <w:style w:type="character" w:customStyle="1" w:styleId="13">
    <w:name w:val="font31"/>
    <w:basedOn w:val="11"/>
    <w:autoRedefine/>
    <w:qFormat/>
    <w:uiPriority w:val="0"/>
    <w:rPr>
      <w:rFonts w:ascii="宋体" w:hAnsi="宋体" w:eastAsia="宋体" w:cs="宋体"/>
      <w:color w:val="000000"/>
      <w:sz w:val="12"/>
      <w:szCs w:val="12"/>
      <w:u w:val="none"/>
    </w:rPr>
  </w:style>
  <w:style w:type="character" w:customStyle="1" w:styleId="14">
    <w:name w:val="font81"/>
    <w:basedOn w:val="11"/>
    <w:autoRedefine/>
    <w:qFormat/>
    <w:uiPriority w:val="0"/>
    <w:rPr>
      <w:rFonts w:ascii="宋体" w:hAnsi="宋体" w:eastAsia="宋体" w:cs="宋体"/>
      <w:color w:val="000000"/>
      <w:sz w:val="12"/>
      <w:szCs w:val="12"/>
      <w:u w:val="none"/>
    </w:rPr>
  </w:style>
  <w:style w:type="paragraph" w:customStyle="1" w:styleId="15">
    <w:name w:val="Table Text"/>
    <w:basedOn w:val="1"/>
    <w:autoRedefine/>
    <w:semiHidden/>
    <w:qFormat/>
    <w:uiPriority w:val="0"/>
    <w:rPr>
      <w:rFonts w:ascii="宋体" w:hAnsi="宋体" w:eastAsia="宋体" w:cs="宋体"/>
      <w:sz w:val="20"/>
      <w:szCs w:val="20"/>
      <w:lang w:val="en-US" w:eastAsia="en-US" w:bidi="ar-SA"/>
    </w:rPr>
  </w:style>
  <w:style w:type="table" w:customStyle="1" w:styleId="16">
    <w:name w:val="Table Normal"/>
    <w:autoRedefine/>
    <w:semiHidden/>
    <w:unhideWhenUsed/>
    <w:qFormat/>
    <w:uiPriority w:val="0"/>
    <w:tblPr>
      <w:tblCellMar>
        <w:top w:w="0" w:type="dxa"/>
        <w:left w:w="0" w:type="dxa"/>
        <w:bottom w:w="0" w:type="dxa"/>
        <w:right w:w="0" w:type="dxa"/>
      </w:tblCellMar>
    </w:tblPr>
  </w:style>
  <w:style w:type="paragraph" w:customStyle="1" w:styleId="17">
    <w:name w:val="_Style 13"/>
    <w:autoRedefine/>
    <w:qFormat/>
    <w:uiPriority w:val="0"/>
    <w:pPr>
      <w:spacing w:before="120" w:after="120" w:line="288" w:lineRule="auto"/>
      <w:ind w:left="0"/>
      <w:jc w:val="left"/>
    </w:pPr>
    <w:rPr>
      <w:rFonts w:ascii="Arial" w:hAnsi="Arial" w:eastAsia="等线" w:cs="Arial"/>
      <w:sz w:val="22"/>
      <w:szCs w:val="22"/>
    </w:rPr>
  </w:style>
  <w:style w:type="paragraph" w:customStyle="1" w:styleId="18">
    <w:name w:val="null3"/>
    <w:autoRedefine/>
    <w:hidden/>
    <w:qFormat/>
    <w:uiPriority w:val="0"/>
    <w:rPr>
      <w:rFonts w:hint="eastAsia" w:asciiTheme="minorHAnsi" w:hAnsiTheme="minorHAnsi" w:eastAsiaTheme="minorEastAsia" w:cstheme="minorBidi"/>
      <w:lang w:val="en-US" w:eastAsia="zh-Hans"/>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29</Pages>
  <Words>5700</Words>
  <Characters>5939</Characters>
  <Lines>0</Lines>
  <Paragraphs>0</Paragraphs>
  <TotalTime>5</TotalTime>
  <ScaleCrop>false</ScaleCrop>
  <LinksUpToDate>false</LinksUpToDate>
  <CharactersWithSpaces>6095</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2025-06-05T00:36:00Z</dcterms:created>
  <dc:creator>宁燕军</dc:creator>
  <cp:lastModifiedBy>陈恩帆</cp:lastModifiedBy>
  <cp:lastPrinted>2025-09-25T07:34:00Z</cp:lastPrinted>
  <dcterms:modified xsi:type="dcterms:W3CDTF">2025-11-05T08:20:04Z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861A570AB0C24DACAE8D58130851C400_13</vt:lpwstr>
  </property>
  <property fmtid="{D5CDD505-2E9C-101B-9397-08002B2CF9AE}" pid="4" name="KSOTemplateDocerSaveRecord">
    <vt:lpwstr>eyJoZGlkIjoiMWUzNDY0ZDg5ZGQyOTViYWU1NTA0N2QyY2Y0ZTEwYWQiLCJ1c2VySWQiOiIxNjU3NDE4OTMzIn0=</vt:lpwstr>
  </property>
</Properties>
</file>